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14" w:rsidRPr="00B8760E" w:rsidRDefault="00572614" w:rsidP="00381CE7">
      <w:pPr>
        <w:pStyle w:val="Nagwek"/>
        <w:spacing w:line="240" w:lineRule="auto"/>
        <w:ind w:firstLine="5954"/>
        <w:rPr>
          <w:rFonts w:ascii="Book Antiqua" w:hAnsi="Book Antiqua"/>
          <w:sz w:val="20"/>
        </w:rPr>
      </w:pPr>
      <w:r w:rsidRPr="00B8760E">
        <w:rPr>
          <w:rFonts w:ascii="Book Antiqua" w:hAnsi="Book Antiqua"/>
          <w:sz w:val="20"/>
        </w:rPr>
        <w:t xml:space="preserve">Załącznik nr </w:t>
      </w:r>
      <w:r>
        <w:rPr>
          <w:rFonts w:ascii="Book Antiqua" w:hAnsi="Book Antiqua"/>
          <w:sz w:val="20"/>
        </w:rPr>
        <w:t>1</w:t>
      </w:r>
      <w:r w:rsidRPr="00B8760E">
        <w:rPr>
          <w:rFonts w:ascii="Book Antiqua" w:hAnsi="Book Antiqua"/>
          <w:sz w:val="20"/>
        </w:rPr>
        <w:t xml:space="preserve"> </w:t>
      </w:r>
    </w:p>
    <w:p w:rsidR="00572614" w:rsidRPr="00B8760E" w:rsidRDefault="00572614" w:rsidP="00381CE7">
      <w:pPr>
        <w:pStyle w:val="Nagwek"/>
        <w:spacing w:line="240" w:lineRule="auto"/>
        <w:ind w:firstLine="5954"/>
        <w:rPr>
          <w:rFonts w:ascii="Book Antiqua" w:hAnsi="Book Antiqua"/>
          <w:sz w:val="20"/>
        </w:rPr>
      </w:pPr>
      <w:proofErr w:type="gramStart"/>
      <w:r w:rsidRPr="00B8760E">
        <w:rPr>
          <w:rFonts w:ascii="Book Antiqua" w:hAnsi="Book Antiqua"/>
          <w:sz w:val="20"/>
        </w:rPr>
        <w:t>do</w:t>
      </w:r>
      <w:proofErr w:type="gramEnd"/>
      <w:r w:rsidRPr="00B8760E">
        <w:rPr>
          <w:rFonts w:ascii="Book Antiqua" w:hAnsi="Book Antiqua"/>
          <w:sz w:val="20"/>
        </w:rPr>
        <w:t xml:space="preserve"> procedury WSZJK-PD-NoŚ-4</w:t>
      </w:r>
    </w:p>
    <w:p w:rsidR="00572614" w:rsidRPr="00F12216" w:rsidRDefault="00572614" w:rsidP="00572614">
      <w:pPr>
        <w:keepNext/>
        <w:keepLines/>
        <w:ind w:left="4608" w:firstLine="348"/>
        <w:jc w:val="center"/>
        <w:outlineLvl w:val="0"/>
        <w:rPr>
          <w:rFonts w:ascii="Book Antiqua" w:eastAsia="Calibri" w:hAnsi="Book Antiqua" w:cs="Arial"/>
          <w:bCs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bCs/>
          <w:sz w:val="20"/>
          <w:lang w:eastAsia="en-US"/>
        </w:rPr>
        <w:br/>
      </w:r>
    </w:p>
    <w:p w:rsidR="00572614" w:rsidRPr="00F12216" w:rsidRDefault="00572614" w:rsidP="00572614">
      <w:pPr>
        <w:ind w:left="3540" w:firstLine="708"/>
        <w:jc w:val="right"/>
        <w:rPr>
          <w:rFonts w:ascii="Book Antiqua" w:eastAsia="Calibri" w:hAnsi="Book Antiqua" w:cs="Arial"/>
          <w:bCs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    </w:t>
      </w:r>
    </w:p>
    <w:p w:rsidR="00572614" w:rsidRPr="00F12216" w:rsidRDefault="00572614" w:rsidP="00572614">
      <w:pPr>
        <w:ind w:left="360"/>
        <w:jc w:val="center"/>
        <w:rPr>
          <w:rFonts w:ascii="Book Antiqua" w:hAnsi="Book Antiqua" w:cs="Arial"/>
          <w:b/>
          <w:bCs/>
          <w:szCs w:val="24"/>
        </w:rPr>
      </w:pPr>
      <w:r w:rsidRPr="00F12216">
        <w:rPr>
          <w:rFonts w:ascii="Book Antiqua" w:hAnsi="Book Antiqua" w:cs="Arial"/>
          <w:b/>
          <w:bCs/>
          <w:szCs w:val="24"/>
        </w:rPr>
        <w:t>FORMUŁA EGZAMINU DYPLOMOWEGO</w:t>
      </w:r>
    </w:p>
    <w:p w:rsidR="00572614" w:rsidRPr="00623637" w:rsidRDefault="00572614" w:rsidP="00572614">
      <w:pPr>
        <w:keepNext/>
        <w:keepLines/>
        <w:ind w:firstLine="357"/>
        <w:jc w:val="center"/>
        <w:outlineLvl w:val="0"/>
        <w:rPr>
          <w:rFonts w:ascii="Book Antiqua" w:hAnsi="Book Antiqua" w:cs="Arial"/>
          <w:b/>
          <w:bCs/>
          <w:color w:val="000000"/>
          <w:sz w:val="32"/>
          <w:szCs w:val="32"/>
          <w:lang w:eastAsia="en-US"/>
        </w:rPr>
      </w:pPr>
      <w:r w:rsidRPr="00623637">
        <w:rPr>
          <w:rFonts w:ascii="Book Antiqua" w:hAnsi="Book Antiqua" w:cs="Arial"/>
          <w:b/>
          <w:bCs/>
          <w:color w:val="000000"/>
          <w:sz w:val="32"/>
          <w:szCs w:val="32"/>
          <w:lang w:eastAsia="en-US"/>
        </w:rPr>
        <w:t>Studia Stacjonarne – pierwszego stopnia</w:t>
      </w:r>
    </w:p>
    <w:p w:rsidR="00572614" w:rsidRPr="00623637" w:rsidRDefault="00572614" w:rsidP="00572614">
      <w:pPr>
        <w:ind w:left="2124" w:hanging="2124"/>
        <w:jc w:val="left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                                        </w:t>
      </w:r>
      <w:proofErr w:type="gramStart"/>
      <w:r w:rsidRPr="0018600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kierunek: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Gospodarowanie</w:t>
      </w:r>
      <w:proofErr w:type="gramEnd"/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Zasobami Wodnymi </w:t>
      </w:r>
    </w:p>
    <w:p w:rsidR="00572614" w:rsidRPr="00623637" w:rsidRDefault="00572614" w:rsidP="00572614">
      <w:pPr>
        <w:ind w:left="2124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 </w:t>
      </w:r>
      <w:proofErr w:type="gramStart"/>
      <w:r w:rsidRPr="0018600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kierunek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: </w:t>
      </w: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Inżynieria</w:t>
      </w:r>
      <w:proofErr w:type="gramEnd"/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środowiska</w:t>
      </w:r>
    </w:p>
    <w:p w:rsidR="00572614" w:rsidRPr="00623637" w:rsidRDefault="00572614" w:rsidP="00572614">
      <w:pPr>
        <w:ind w:left="2124" w:hanging="1764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                                    </w:t>
      </w:r>
      <w:proofErr w:type="gramStart"/>
      <w:r w:rsidRPr="00623637">
        <w:rPr>
          <w:rFonts w:ascii="Book Antiqua" w:eastAsia="Calibri" w:hAnsi="Book Antiqua" w:cs="Arial"/>
          <w:bCs/>
          <w:sz w:val="22"/>
          <w:szCs w:val="22"/>
          <w:lang w:eastAsia="en-US"/>
        </w:rPr>
        <w:t>specjalność</w:t>
      </w:r>
      <w:proofErr w:type="gramEnd"/>
      <w:r w:rsidRPr="00623637">
        <w:rPr>
          <w:rFonts w:ascii="Book Antiqua" w:eastAsia="Calibri" w:hAnsi="Book Antiqua" w:cs="Arial"/>
          <w:bCs/>
          <w:sz w:val="22"/>
          <w:szCs w:val="22"/>
          <w:lang w:eastAsia="en-US"/>
        </w:rPr>
        <w:t>:</w:t>
      </w:r>
      <w:r w:rsidRPr="00623637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623637">
        <w:rPr>
          <w:rFonts w:ascii="Book Antiqua" w:eastAsia="Calibri" w:hAnsi="Book Antiqua" w:cs="Arial"/>
          <w:sz w:val="22"/>
          <w:szCs w:val="22"/>
          <w:lang w:eastAsia="en-US"/>
        </w:rPr>
        <w:t>inżynieria komunalna</w:t>
      </w:r>
    </w:p>
    <w:p w:rsidR="00572614" w:rsidRPr="00623637" w:rsidRDefault="00572614" w:rsidP="00572614">
      <w:pPr>
        <w:ind w:left="2124" w:hanging="2124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                                        </w:t>
      </w:r>
      <w:proofErr w:type="gramStart"/>
      <w:r w:rsidRPr="0018600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kierunek: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Ochrona</w:t>
      </w:r>
      <w:proofErr w:type="gramEnd"/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środowiska</w:t>
      </w:r>
    </w:p>
    <w:p w:rsidR="00572614" w:rsidRPr="00623637" w:rsidRDefault="00572614" w:rsidP="00572614">
      <w:pPr>
        <w:ind w:left="720" w:hanging="720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                                        </w:t>
      </w:r>
      <w:proofErr w:type="gramStart"/>
      <w:r w:rsidRPr="0018600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kierunek: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Rybactwo</w:t>
      </w:r>
      <w:proofErr w:type="gramEnd"/>
    </w:p>
    <w:p w:rsidR="00572614" w:rsidRPr="00623637" w:rsidRDefault="00572614" w:rsidP="00572614">
      <w:pPr>
        <w:ind w:left="720" w:hanging="720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                                        </w:t>
      </w:r>
      <w:proofErr w:type="gramStart"/>
      <w:r w:rsidRPr="0018600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kierunek: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  </w:t>
      </w:r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Turystyka</w:t>
      </w:r>
      <w:proofErr w:type="gramEnd"/>
      <w:r w:rsidRPr="00623637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i rekreacja</w:t>
      </w:r>
    </w:p>
    <w:p w:rsidR="00572614" w:rsidRPr="00F12216" w:rsidRDefault="00572614" w:rsidP="00572614">
      <w:pPr>
        <w:tabs>
          <w:tab w:val="left" w:pos="709"/>
        </w:tabs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Student składa w dziekanacie pracę dyplomową w formie elektronicznej oraz trzy egzemplarze w formie oprawionych maszynopisów (1 egzemplarz pozostaje w dziekanacie;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1 egzemplarz zostaje przekazany recenzentowi i 1 egzemplarz promotorowi pracy) 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Student składa pracę dyplomową do dziekanatu minimum 7 dni przed wyznaczonym terminem egzaminu dyplomowego.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Praca dyplomowa podlega recenzji przez promotora pracy i recenzenta, wskazanego przez Dziekana (zaleca się, aby recenzent był z Katedry innej niż ta, w której powstała praca)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Promotor i recenzent powinni posiadać co najmniej stopień doktora; przy czym przynajmniej jeden z nich powinien być samodzielnym pracownikiem naukowym (nauczyciel akademicki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z tytułem naukowym lub stopniem naukowym dra hab.). Zgodę na prowadzenie pracy dyplomowej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przez  pracownika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ze stopniem doktora wyraża Rada Wydziału.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Egzamin dyplomowy może być przeprowadzony w formie otwartego egzaminu dyplomowego na wniosek studenta lub promotora pracy dyplomowej, z zastrzeżeniem, że do wniosku złożonego przez promotora pracy dyplomowej powinna być dołączona pisemna zgoda studenta na zastosowanie takiej formy egzaminu.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Termin przeprowadzenia egzaminu dyplomowego, o którym mowa w pkt. 5 powinien być podany do publicznej wiadomości, poprzez wywieszenie informacji na tablicy ogłoszeń przed dziekanatem lub w inny sposób zwyczajowo przyjęty na wydziale.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3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Egzamin dyplomowy przeprowadza Wydziałowa Komisja Egzaminacyjna w składzie: </w:t>
      </w:r>
    </w:p>
    <w:p w:rsidR="00572614" w:rsidRPr="00F12216" w:rsidRDefault="00572614" w:rsidP="0057261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720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przewodniczący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(prodziekan ds. studenckich lub prodziekan ds. kształcenia lub pracownik wydziału powołany przez Radę Wydziału Nauk o Środowisku)</w:t>
      </w:r>
    </w:p>
    <w:p w:rsidR="00572614" w:rsidRPr="00F12216" w:rsidRDefault="00572614" w:rsidP="0057261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ind w:left="720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promotor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pracy dyplomowej,</w:t>
      </w:r>
    </w:p>
    <w:p w:rsidR="00572614" w:rsidRPr="00F12216" w:rsidRDefault="00572614" w:rsidP="00572614">
      <w:pPr>
        <w:numPr>
          <w:ilvl w:val="1"/>
          <w:numId w:val="1"/>
        </w:numPr>
        <w:tabs>
          <w:tab w:val="clear" w:pos="1440"/>
          <w:tab w:val="left" w:pos="540"/>
          <w:tab w:val="num" w:pos="720"/>
        </w:tabs>
        <w:spacing w:after="120"/>
        <w:ind w:left="714" w:hanging="357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 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nauczyciele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akademiccy pełniący funkcję egzaminatorów.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Egzamin dyplomowy jest egzaminem ustnym i składa się z dwóch części: jawnej i niejawnej</w:t>
      </w:r>
    </w:p>
    <w:p w:rsidR="00572614" w:rsidRPr="00F12216" w:rsidRDefault="00572614" w:rsidP="00572614">
      <w:pPr>
        <w:numPr>
          <w:ilvl w:val="1"/>
          <w:numId w:val="2"/>
        </w:numPr>
        <w:tabs>
          <w:tab w:val="left" w:pos="851"/>
          <w:tab w:val="left" w:pos="1440"/>
        </w:tabs>
        <w:spacing w:after="120"/>
        <w:ind w:left="368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lastRenderedPageBreak/>
        <w:t>Część jawna egzaminu obejmuje</w:t>
      </w:r>
    </w:p>
    <w:p w:rsidR="00572614" w:rsidRPr="00F12216" w:rsidRDefault="00572614" w:rsidP="00572614">
      <w:pPr>
        <w:numPr>
          <w:ilvl w:val="0"/>
          <w:numId w:val="3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prezentację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multimedialną pracy dyplomowej (czas 5-7 minut).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dotycząca   zagadnień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/problemu poruszanego w pracy dyplomowej</w:t>
      </w:r>
    </w:p>
    <w:p w:rsidR="00572614" w:rsidRPr="00F12216" w:rsidRDefault="00572614" w:rsidP="00572614">
      <w:pPr>
        <w:numPr>
          <w:ilvl w:val="0"/>
          <w:numId w:val="3"/>
        </w:numPr>
        <w:tabs>
          <w:tab w:val="clear" w:pos="360"/>
          <w:tab w:val="num" w:pos="720"/>
          <w:tab w:val="left" w:pos="1080"/>
          <w:tab w:val="left" w:pos="1134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odpowiedź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na trzy wylosowane pytania z zagadnień egzaminacyjnych zatwierdzonych przez Radę Wydziału Nauk o Środowisku na dany cykl kształcenia.</w:t>
      </w:r>
    </w:p>
    <w:p w:rsidR="00572614" w:rsidRPr="00F12216" w:rsidRDefault="00572614" w:rsidP="00572614">
      <w:pPr>
        <w:numPr>
          <w:ilvl w:val="1"/>
          <w:numId w:val="2"/>
        </w:numPr>
        <w:tabs>
          <w:tab w:val="left" w:pos="900"/>
        </w:tabs>
        <w:spacing w:after="120"/>
        <w:ind w:left="368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W części niejawnej egzaminu Komisja ustala ocenę pracy dyplomowej, ocenę egzaminu dyplomowego i wynik studiów. Podstawą obliczenia ostatecznego wyniku studiów są:</w:t>
      </w:r>
    </w:p>
    <w:p w:rsidR="00572614" w:rsidRPr="00F12216" w:rsidRDefault="00572614" w:rsidP="00572614">
      <w:pPr>
        <w:numPr>
          <w:ilvl w:val="0"/>
          <w:numId w:val="4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średnia arytmetyczna ocen ze wszystkich egzaminów oraz zaliczeń na ocenę przedmiotów niekończących się egzaminem, uzyskanych w ciągu całego okresu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studiów −  0,6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572614" w:rsidRPr="00F12216" w:rsidRDefault="00572614" w:rsidP="00572614">
      <w:pPr>
        <w:numPr>
          <w:ilvl w:val="0"/>
          <w:numId w:val="4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ostateczna ocena pracy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dyplomowej −  0,2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572614" w:rsidRPr="00F12216" w:rsidRDefault="00572614" w:rsidP="00572614">
      <w:pPr>
        <w:numPr>
          <w:ilvl w:val="0"/>
          <w:numId w:val="4"/>
        </w:numPr>
        <w:tabs>
          <w:tab w:val="clear" w:pos="360"/>
          <w:tab w:val="num" w:pos="720"/>
          <w:tab w:val="left" w:pos="1080"/>
        </w:tabs>
        <w:spacing w:after="120"/>
        <w:ind w:left="714" w:hanging="357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ostateczna ocena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egzaminu −  0,2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572614" w:rsidRPr="00F12216" w:rsidRDefault="00572614" w:rsidP="0057261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F12216">
        <w:rPr>
          <w:rFonts w:ascii="Book Antiqua" w:hAnsi="Book Antiqua" w:cs="Arial"/>
          <w:color w:val="000000"/>
          <w:sz w:val="22"/>
          <w:szCs w:val="22"/>
        </w:rPr>
        <w:t xml:space="preserve">Po podpisaniu przez Komisję dokumentacja egzaminu dyplomowego zostaje przekazana do </w:t>
      </w:r>
      <w:proofErr w:type="gramStart"/>
      <w:r w:rsidRPr="00F12216">
        <w:rPr>
          <w:rFonts w:ascii="Book Antiqua" w:hAnsi="Book Antiqua" w:cs="Arial"/>
          <w:color w:val="000000"/>
          <w:sz w:val="22"/>
          <w:szCs w:val="22"/>
        </w:rPr>
        <w:t xml:space="preserve">dziekanatu 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  <w:proofErr w:type="gramEnd"/>
    </w:p>
    <w:p w:rsidR="006258F3" w:rsidRDefault="006258F3"/>
    <w:sectPr w:rsidR="00625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BE" w:rsidRDefault="005969BE" w:rsidP="00381CE7">
      <w:pPr>
        <w:spacing w:line="240" w:lineRule="auto"/>
      </w:pPr>
      <w:r>
        <w:separator/>
      </w:r>
    </w:p>
  </w:endnote>
  <w:endnote w:type="continuationSeparator" w:id="0">
    <w:p w:rsidR="005969BE" w:rsidRDefault="005969BE" w:rsidP="00381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BE" w:rsidRDefault="005969BE" w:rsidP="00381CE7">
      <w:pPr>
        <w:spacing w:line="240" w:lineRule="auto"/>
      </w:pPr>
      <w:r>
        <w:separator/>
      </w:r>
    </w:p>
  </w:footnote>
  <w:footnote w:type="continuationSeparator" w:id="0">
    <w:p w:rsidR="005969BE" w:rsidRDefault="005969BE" w:rsidP="00381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 w:rsidP="00381CE7">
    <w:pPr>
      <w:keepNext/>
      <w:keepLines/>
      <w:tabs>
        <w:tab w:val="left" w:pos="5387"/>
      </w:tabs>
      <w:spacing w:line="240" w:lineRule="auto"/>
      <w:ind w:left="5529"/>
      <w:outlineLvl w:val="0"/>
      <w:rPr>
        <w:rFonts w:ascii="Book Antiqua" w:hAnsi="Book Antiqua" w:cs="Arial"/>
        <w:bCs/>
        <w:sz w:val="18"/>
        <w:szCs w:val="18"/>
        <w:lang w:eastAsia="en-US"/>
      </w:rPr>
    </w:pPr>
    <w:r>
      <w:rPr>
        <w:rFonts w:ascii="Book Antiqua" w:hAnsi="Book Antiqua" w:cs="Arial"/>
        <w:bCs/>
        <w:sz w:val="18"/>
        <w:szCs w:val="18"/>
        <w:lang w:eastAsia="en-US"/>
      </w:rPr>
      <w:t xml:space="preserve">                    Załącznik 16                     </w:t>
    </w:r>
  </w:p>
  <w:p w:rsidR="00381CE7" w:rsidRPr="000958D6" w:rsidRDefault="00381CE7" w:rsidP="00381CE7">
    <w:pPr>
      <w:keepNext/>
      <w:keepLines/>
      <w:tabs>
        <w:tab w:val="left" w:pos="5387"/>
      </w:tabs>
      <w:spacing w:line="240" w:lineRule="auto"/>
      <w:ind w:left="5529"/>
      <w:outlineLvl w:val="0"/>
      <w:rPr>
        <w:rFonts w:ascii="Book Antiqua" w:hAnsi="Book Antiqua" w:cs="Arial"/>
        <w:bCs/>
        <w:sz w:val="18"/>
        <w:szCs w:val="18"/>
        <w:lang w:eastAsia="en-US"/>
      </w:rPr>
    </w:pPr>
    <w:r>
      <w:rPr>
        <w:rFonts w:ascii="Book Antiqua" w:hAnsi="Book Antiqua" w:cs="Arial"/>
        <w:bCs/>
        <w:sz w:val="18"/>
        <w:szCs w:val="18"/>
        <w:lang w:eastAsia="en-US"/>
      </w:rPr>
      <w:t xml:space="preserve">                     </w:t>
    </w:r>
    <w:r w:rsidRPr="000958D6">
      <w:rPr>
        <w:rFonts w:ascii="Book Antiqua" w:hAnsi="Book Antiqua" w:cs="Arial"/>
        <w:bCs/>
        <w:sz w:val="18"/>
        <w:szCs w:val="18"/>
        <w:lang w:eastAsia="en-US"/>
      </w:rPr>
      <w:t xml:space="preserve">Uchwała nr </w:t>
    </w:r>
    <w:r>
      <w:rPr>
        <w:rFonts w:ascii="Book Antiqua" w:hAnsi="Book Antiqua" w:cs="Arial"/>
        <w:bCs/>
        <w:sz w:val="18"/>
        <w:szCs w:val="18"/>
        <w:lang w:eastAsia="en-US"/>
      </w:rPr>
      <w:t>142</w:t>
    </w:r>
    <w:r w:rsidRPr="000958D6">
      <w:rPr>
        <w:rFonts w:ascii="Book Antiqua" w:hAnsi="Book Antiqua" w:cs="Arial"/>
        <w:bCs/>
        <w:sz w:val="18"/>
        <w:szCs w:val="18"/>
        <w:lang w:eastAsia="en-US"/>
      </w:rPr>
      <w:t xml:space="preserve">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Rady </w:t>
    </w:r>
    <w:proofErr w:type="gramStart"/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Wydziału </w:t>
    </w:r>
    <w:r>
      <w:rPr>
        <w:rFonts w:ascii="Book Antiqua" w:eastAsia="Calibri" w:hAnsi="Book Antiqua" w:cs="Arial"/>
        <w:sz w:val="18"/>
        <w:szCs w:val="18"/>
        <w:lang w:eastAsia="en-US"/>
      </w:rPr>
      <w:t xml:space="preserve"> </w:t>
    </w:r>
    <w:r>
      <w:rPr>
        <w:rFonts w:ascii="Book Antiqua" w:eastAsia="Calibri" w:hAnsi="Book Antiqua" w:cs="Arial"/>
        <w:sz w:val="18"/>
        <w:szCs w:val="18"/>
        <w:lang w:eastAsia="en-US"/>
      </w:rPr>
      <w:br/>
      <w:t xml:space="preserve">                   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>z</w:t>
    </w:r>
    <w:proofErr w:type="gramEnd"/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dnia </w:t>
    </w:r>
    <w:r>
      <w:rPr>
        <w:rFonts w:ascii="Book Antiqua" w:eastAsia="Calibri" w:hAnsi="Book Antiqua" w:cs="Arial"/>
        <w:sz w:val="18"/>
        <w:szCs w:val="18"/>
        <w:lang w:eastAsia="en-US"/>
      </w:rPr>
      <w:t>22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</w:t>
    </w:r>
    <w:r>
      <w:rPr>
        <w:rFonts w:ascii="Book Antiqua" w:eastAsia="Calibri" w:hAnsi="Book Antiqua" w:cs="Arial"/>
        <w:sz w:val="18"/>
        <w:szCs w:val="18"/>
        <w:lang w:eastAsia="en-US"/>
      </w:rPr>
      <w:t xml:space="preserve">czerwca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>201</w:t>
    </w:r>
    <w:r>
      <w:rPr>
        <w:rFonts w:ascii="Book Antiqua" w:eastAsia="Calibri" w:hAnsi="Book Antiqua" w:cs="Arial"/>
        <w:sz w:val="18"/>
        <w:szCs w:val="18"/>
        <w:lang w:eastAsia="en-US"/>
      </w:rPr>
      <w:t>7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roku</w:t>
    </w:r>
    <w:r w:rsidRPr="000958D6">
      <w:rPr>
        <w:rFonts w:ascii="Book Antiqua" w:eastAsia="Calibri" w:hAnsi="Book Antiqua" w:cs="Arial"/>
        <w:bCs/>
        <w:sz w:val="18"/>
        <w:szCs w:val="18"/>
        <w:lang w:eastAsia="en-US"/>
      </w:rPr>
      <w:t xml:space="preserve"> </w:t>
    </w:r>
  </w:p>
  <w:p w:rsidR="00381CE7" w:rsidRDefault="00381CE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7" w:rsidRDefault="00381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6926"/>
    <w:multiLevelType w:val="multilevel"/>
    <w:tmpl w:val="33B4E8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1">
    <w:nsid w:val="47473ECA"/>
    <w:multiLevelType w:val="hybridMultilevel"/>
    <w:tmpl w:val="B83C5A74"/>
    <w:lvl w:ilvl="0" w:tplc="42F66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093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150C6"/>
    <w:multiLevelType w:val="multilevel"/>
    <w:tmpl w:val="9AD42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Arial"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3">
    <w:nsid w:val="5F5B789E"/>
    <w:multiLevelType w:val="multilevel"/>
    <w:tmpl w:val="9AD42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Arial"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4"/>
    <w:rsid w:val="00381CE7"/>
    <w:rsid w:val="00572614"/>
    <w:rsid w:val="005969BE"/>
    <w:rsid w:val="006258F3"/>
    <w:rsid w:val="008C569C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614"/>
    <w:pPr>
      <w:spacing w:line="320" w:lineRule="atLeast"/>
      <w:jc w:val="both"/>
    </w:pPr>
    <w:rPr>
      <w:rFonts w:ascii="CG Omega" w:hAnsi="CG Omeg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2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614"/>
    <w:rPr>
      <w:rFonts w:ascii="CG Omega" w:hAnsi="CG Omega"/>
      <w:sz w:val="24"/>
    </w:rPr>
  </w:style>
  <w:style w:type="paragraph" w:styleId="Stopka">
    <w:name w:val="footer"/>
    <w:basedOn w:val="Normalny"/>
    <w:link w:val="StopkaZnak"/>
    <w:rsid w:val="00381C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81CE7"/>
    <w:rPr>
      <w:rFonts w:ascii="CG Omega" w:hAnsi="CG Omeg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614"/>
    <w:pPr>
      <w:spacing w:line="320" w:lineRule="atLeast"/>
      <w:jc w:val="both"/>
    </w:pPr>
    <w:rPr>
      <w:rFonts w:ascii="CG Omega" w:hAnsi="CG Omeg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2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614"/>
    <w:rPr>
      <w:rFonts w:ascii="CG Omega" w:hAnsi="CG Omega"/>
      <w:sz w:val="24"/>
    </w:rPr>
  </w:style>
  <w:style w:type="paragraph" w:styleId="Stopka">
    <w:name w:val="footer"/>
    <w:basedOn w:val="Normalny"/>
    <w:link w:val="StopkaZnak"/>
    <w:rsid w:val="00381C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81CE7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Urszula Filipkowska</cp:lastModifiedBy>
  <cp:revision>2</cp:revision>
  <dcterms:created xsi:type="dcterms:W3CDTF">2018-10-08T10:02:00Z</dcterms:created>
  <dcterms:modified xsi:type="dcterms:W3CDTF">2018-10-08T14:09:00Z</dcterms:modified>
</cp:coreProperties>
</file>