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CA" w:rsidRDefault="006069CA" w:rsidP="006069CA">
      <w:pPr>
        <w:spacing w:after="0" w:line="240" w:lineRule="auto"/>
        <w:rPr>
          <w:rFonts w:ascii="Arial" w:hAnsi="Arial" w:cs="Arial"/>
        </w:rPr>
      </w:pPr>
    </w:p>
    <w:p w:rsidR="0038686F" w:rsidRPr="0038686F" w:rsidRDefault="0038686F" w:rsidP="0038686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8686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Uchwała Nr </w:t>
      </w:r>
      <w:r w:rsidR="00745AFC">
        <w:rPr>
          <w:rFonts w:ascii="Calibri" w:eastAsia="Times New Roman" w:hAnsi="Calibri" w:cs="Times New Roman"/>
          <w:b/>
          <w:sz w:val="24"/>
          <w:szCs w:val="24"/>
          <w:lang w:eastAsia="pl-PL"/>
        </w:rPr>
        <w:t>514</w:t>
      </w:r>
    </w:p>
    <w:p w:rsidR="00A545FC" w:rsidRPr="00A545FC" w:rsidRDefault="00A545FC" w:rsidP="00A545F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545FC">
        <w:rPr>
          <w:rFonts w:ascii="Calibri" w:eastAsia="Times New Roman" w:hAnsi="Calibri" w:cs="Times New Roman"/>
          <w:b/>
          <w:sz w:val="24"/>
          <w:szCs w:val="24"/>
          <w:lang w:eastAsia="pl-PL"/>
        </w:rPr>
        <w:t>Rady Wydziału Nauk o Środowisku</w:t>
      </w:r>
    </w:p>
    <w:p w:rsidR="00A545FC" w:rsidRPr="00A545FC" w:rsidRDefault="00A545FC" w:rsidP="00A545F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545FC">
        <w:rPr>
          <w:rFonts w:ascii="Calibri" w:eastAsia="Times New Roman" w:hAnsi="Calibri" w:cs="Times New Roman"/>
          <w:b/>
          <w:sz w:val="24"/>
          <w:szCs w:val="24"/>
          <w:lang w:eastAsia="pl-PL"/>
        </w:rPr>
        <w:t>z dnia 2</w:t>
      </w:r>
      <w:r w:rsidR="001D4149">
        <w:rPr>
          <w:rFonts w:ascii="Calibri" w:eastAsia="Times New Roman" w:hAnsi="Calibri" w:cs="Times New Roman"/>
          <w:b/>
          <w:sz w:val="24"/>
          <w:szCs w:val="24"/>
          <w:lang w:eastAsia="pl-PL"/>
        </w:rPr>
        <w:t>6</w:t>
      </w:r>
      <w:r w:rsidRPr="00A545F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1D4149">
        <w:rPr>
          <w:rFonts w:ascii="Calibri" w:eastAsia="Times New Roman" w:hAnsi="Calibri" w:cs="Times New Roman"/>
          <w:b/>
          <w:sz w:val="24"/>
          <w:szCs w:val="24"/>
          <w:lang w:eastAsia="pl-PL"/>
        </w:rPr>
        <w:t>lutego</w:t>
      </w:r>
      <w:r w:rsidRPr="00A545F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201</w:t>
      </w:r>
      <w:r w:rsidR="001D4149">
        <w:rPr>
          <w:rFonts w:ascii="Calibri" w:eastAsia="Times New Roman" w:hAnsi="Calibri" w:cs="Times New Roman"/>
          <w:b/>
          <w:sz w:val="24"/>
          <w:szCs w:val="24"/>
          <w:lang w:eastAsia="pl-PL"/>
        </w:rPr>
        <w:t>6</w:t>
      </w:r>
      <w:r w:rsidRPr="00A545F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roku</w:t>
      </w:r>
    </w:p>
    <w:p w:rsidR="00A545FC" w:rsidRPr="00A545FC" w:rsidRDefault="00A545FC" w:rsidP="00A545F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545FC" w:rsidRPr="00A545FC" w:rsidRDefault="00A545FC" w:rsidP="00A545F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545FC" w:rsidRPr="00A545FC" w:rsidRDefault="00A545FC" w:rsidP="00A545FC">
      <w:pPr>
        <w:spacing w:after="0" w:line="240" w:lineRule="auto"/>
        <w:ind w:left="1134" w:hanging="113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545F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sprawie: </w:t>
      </w:r>
      <w:r w:rsidRPr="006069CA">
        <w:rPr>
          <w:rFonts w:ascii="Arial" w:hAnsi="Arial" w:cs="Arial"/>
          <w:b/>
        </w:rPr>
        <w:t xml:space="preserve">wniosku o utworzenie studiów doktoranckich </w:t>
      </w:r>
      <w:r w:rsidRPr="009A78F3">
        <w:rPr>
          <w:rFonts w:ascii="Arial" w:hAnsi="Arial" w:cs="Arial"/>
          <w:b/>
        </w:rPr>
        <w:t xml:space="preserve">w </w:t>
      </w:r>
      <w:r w:rsidR="00D1686B">
        <w:rPr>
          <w:rFonts w:ascii="Arial" w:hAnsi="Arial" w:cs="Arial"/>
          <w:b/>
        </w:rPr>
        <w:t>dyscyplinie</w:t>
      </w:r>
      <w:r w:rsidRPr="009A78F3">
        <w:rPr>
          <w:rFonts w:ascii="Arial" w:hAnsi="Arial" w:cs="Arial"/>
          <w:b/>
        </w:rPr>
        <w:t xml:space="preserve"> inżynieri</w:t>
      </w:r>
      <w:r w:rsidR="00D1686B">
        <w:rPr>
          <w:rFonts w:ascii="Arial" w:hAnsi="Arial" w:cs="Arial"/>
          <w:b/>
        </w:rPr>
        <w:t>a</w:t>
      </w:r>
      <w:r w:rsidRPr="009A78F3">
        <w:rPr>
          <w:rFonts w:ascii="Arial" w:hAnsi="Arial" w:cs="Arial"/>
          <w:b/>
        </w:rPr>
        <w:t xml:space="preserve"> </w:t>
      </w:r>
      <w:r w:rsidRPr="006069CA">
        <w:rPr>
          <w:rFonts w:ascii="Arial" w:hAnsi="Arial" w:cs="Arial"/>
          <w:b/>
        </w:rPr>
        <w:t>środowiska</w:t>
      </w:r>
      <w:r w:rsidRPr="00A545F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A545FC" w:rsidRDefault="00A545FC" w:rsidP="00A545FC">
      <w:pPr>
        <w:ind w:hanging="1134"/>
        <w:jc w:val="center"/>
        <w:rPr>
          <w:rFonts w:ascii="Arial" w:hAnsi="Arial" w:cs="Arial"/>
        </w:rPr>
      </w:pPr>
    </w:p>
    <w:p w:rsidR="00A545FC" w:rsidRPr="00A545FC" w:rsidRDefault="00A545FC" w:rsidP="00A545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45F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podstawie art. </w:t>
      </w:r>
      <w:r w:rsidR="0026357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195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ust. </w:t>
      </w:r>
      <w:r w:rsidR="00263574">
        <w:rPr>
          <w:rFonts w:ascii="Calibri" w:eastAsia="Times New Roman" w:hAnsi="Calibri" w:cs="Times New Roman"/>
          <w:sz w:val="24"/>
          <w:szCs w:val="24"/>
          <w:lang w:eastAsia="pl-PL"/>
        </w:rPr>
        <w:t>6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ustawy z dnia 27 lipca 2005 r. − Prawo o szkolnictwie wyższym(tekst jednolity: Dz. U. z 2012r. poz. 572, z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>. zm.), § 2 ust. 1 rozporządzenia Ministra Nauki i Szkolnictwa Wyższego z dnia 24 października 2014 r. w spr</w:t>
      </w:r>
      <w:r w:rsidR="0028206D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wie studiów </w:t>
      </w:r>
      <w:r w:rsidR="0028206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doktoranckich i stypendiów doktoranckich (Dz. U. poz. 1480) oraz § 23 ust. 1 pkt. 3 i ust. 3 pkt 4 Statutu Uniwersytetu Warmińsko-Mazurskiego w Olsztynie </w:t>
      </w:r>
      <w:r w:rsidR="0028206D" w:rsidRPr="0028206D">
        <w:rPr>
          <w:rFonts w:ascii="Calibri" w:hAnsi="Calibri"/>
          <w:sz w:val="24"/>
          <w:szCs w:val="24"/>
        </w:rPr>
        <w:t xml:space="preserve">(przyjętego Uchwałą Nr 785 Senatu UWM w Olsztynie z dnia 25 listopada 2011 roku </w:t>
      </w:r>
      <w:r w:rsidR="0028206D">
        <w:rPr>
          <w:rFonts w:ascii="Calibri" w:hAnsi="Calibri"/>
          <w:sz w:val="24"/>
          <w:szCs w:val="24"/>
        </w:rPr>
        <w:t xml:space="preserve">z </w:t>
      </w:r>
      <w:proofErr w:type="spellStart"/>
      <w:r w:rsidR="0028206D">
        <w:rPr>
          <w:rFonts w:ascii="Calibri" w:hAnsi="Calibri"/>
          <w:sz w:val="24"/>
          <w:szCs w:val="24"/>
        </w:rPr>
        <w:t>późn</w:t>
      </w:r>
      <w:proofErr w:type="spellEnd"/>
      <w:r w:rsidR="0028206D">
        <w:rPr>
          <w:rFonts w:ascii="Calibri" w:hAnsi="Calibri"/>
          <w:sz w:val="24"/>
          <w:szCs w:val="24"/>
        </w:rPr>
        <w:t xml:space="preserve">. zm.), przy uwzględnieniu przepisów uchwały Nr 634 Senatu Uniwersytetu Warmińsko-Mazurskiego w Olsztynie z dnia 19 grudnia 2014 roku w sprawie ustalenia wytycznych dla rad podstawowych jednostek organizacyjnych dotyczących uchwalania programów studiów wyższych, w tym planów studiów, programów i planów studiów doktoranckich, programów i planów studiów podyplomowych praz kursów dokształcających, zarządzenia Nr </w:t>
      </w:r>
      <w:r w:rsidR="00263574">
        <w:rPr>
          <w:rFonts w:ascii="Calibri" w:hAnsi="Calibri"/>
          <w:sz w:val="24"/>
          <w:szCs w:val="24"/>
        </w:rPr>
        <w:t>33</w:t>
      </w:r>
      <w:r w:rsidR="0028206D">
        <w:rPr>
          <w:rFonts w:ascii="Calibri" w:hAnsi="Calibri"/>
          <w:sz w:val="24"/>
          <w:szCs w:val="24"/>
        </w:rPr>
        <w:t>/201</w:t>
      </w:r>
      <w:r w:rsidR="00263574">
        <w:rPr>
          <w:rFonts w:ascii="Calibri" w:hAnsi="Calibri"/>
          <w:sz w:val="24"/>
          <w:szCs w:val="24"/>
        </w:rPr>
        <w:t>5</w:t>
      </w:r>
      <w:r w:rsidR="0028206D">
        <w:rPr>
          <w:rFonts w:ascii="Calibri" w:hAnsi="Calibri"/>
          <w:sz w:val="24"/>
          <w:szCs w:val="24"/>
        </w:rPr>
        <w:t xml:space="preserve"> Rektora Uniwersytetu Warmińsko-Mazurskiego w Olsztynie z dnia 30 kwietnia w sprawie określenia standardów kształcenia dla stacjonarnych studiów doktoranckich realizowanych w Uniwe</w:t>
      </w:r>
      <w:r w:rsidR="000601DA">
        <w:rPr>
          <w:rFonts w:ascii="Calibri" w:hAnsi="Calibri"/>
          <w:sz w:val="24"/>
          <w:szCs w:val="24"/>
        </w:rPr>
        <w:t>r</w:t>
      </w:r>
      <w:r w:rsidR="0028206D">
        <w:rPr>
          <w:rFonts w:ascii="Calibri" w:hAnsi="Calibri"/>
          <w:sz w:val="24"/>
          <w:szCs w:val="24"/>
        </w:rPr>
        <w:t>sytecie Warmiń</w:t>
      </w:r>
      <w:r w:rsidR="000601DA">
        <w:rPr>
          <w:rFonts w:ascii="Calibri" w:hAnsi="Calibri"/>
          <w:sz w:val="24"/>
          <w:szCs w:val="24"/>
        </w:rPr>
        <w:t>s</w:t>
      </w:r>
      <w:r w:rsidR="0028206D">
        <w:rPr>
          <w:rFonts w:ascii="Calibri" w:hAnsi="Calibri"/>
          <w:sz w:val="24"/>
          <w:szCs w:val="24"/>
        </w:rPr>
        <w:t>ko-Ma</w:t>
      </w:r>
      <w:r w:rsidR="000601DA">
        <w:rPr>
          <w:rFonts w:ascii="Calibri" w:hAnsi="Calibri"/>
          <w:sz w:val="24"/>
          <w:szCs w:val="24"/>
        </w:rPr>
        <w:t>zurskim</w:t>
      </w:r>
      <w:r w:rsidR="0028206D">
        <w:rPr>
          <w:rFonts w:ascii="Calibri" w:hAnsi="Calibri"/>
          <w:sz w:val="24"/>
          <w:szCs w:val="24"/>
        </w:rPr>
        <w:t xml:space="preserve"> w Olsztynie, oraz </w:t>
      </w:r>
      <w:r w:rsidR="00263574">
        <w:rPr>
          <w:rFonts w:ascii="Calibri" w:eastAsia="Times New Roman" w:hAnsi="Calibri" w:cs="Times New Roman"/>
          <w:sz w:val="24"/>
          <w:szCs w:val="24"/>
          <w:lang w:eastAsia="pl-PL"/>
        </w:rPr>
        <w:t>§</w:t>
      </w:r>
      <w:r w:rsidR="000601DA">
        <w:rPr>
          <w:rFonts w:ascii="Calibri" w:eastAsia="Times New Roman" w:hAnsi="Calibri" w:cs="Times New Roman"/>
          <w:sz w:val="24"/>
          <w:szCs w:val="24"/>
          <w:lang w:eastAsia="pl-PL"/>
        </w:rPr>
        <w:t>4</w:t>
      </w:r>
      <w:r w:rsidR="0026357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0601D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Regulaminu studiów doktoranckich, stanowiącego załącznik do uchwały Nr 716 Senatu Uniwersytetu Warmińsko-Mazurskiego w Olsztynie </w:t>
      </w:r>
      <w:r w:rsidR="0026357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dnia 24 kwietnia 2015 w sprawie uchwalenia Regulaminu studiów doktoranckich Uniwersytetu Warmińsko-Mazurskiego w Olsztynie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uc</w:t>
      </w:r>
      <w:r w:rsidRPr="00A545F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hwala się co następuje:</w:t>
      </w:r>
    </w:p>
    <w:p w:rsidR="006069CA" w:rsidRDefault="006069CA" w:rsidP="006069CA">
      <w:pPr>
        <w:spacing w:after="0" w:line="240" w:lineRule="auto"/>
        <w:rPr>
          <w:rFonts w:ascii="Arial" w:hAnsi="Arial" w:cs="Arial"/>
        </w:rPr>
      </w:pPr>
    </w:p>
    <w:p w:rsidR="000601DA" w:rsidRDefault="000601DA" w:rsidP="006069CA">
      <w:pPr>
        <w:spacing w:after="0" w:line="240" w:lineRule="auto"/>
        <w:rPr>
          <w:rFonts w:ascii="Arial" w:hAnsi="Arial" w:cs="Arial"/>
        </w:rPr>
      </w:pPr>
    </w:p>
    <w:p w:rsidR="000601DA" w:rsidRDefault="000601DA" w:rsidP="000601D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§1</w:t>
      </w:r>
    </w:p>
    <w:p w:rsidR="000601DA" w:rsidRDefault="000601DA" w:rsidP="000601D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601DA" w:rsidRPr="009A78F3" w:rsidRDefault="000601DA" w:rsidP="000601D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Rada Wydziału Nauk o Środowisku Uniwersytetu Warmińsko-Mazurskiego w Olsztynie, mając na uwadze uprawnienia do nadawania </w:t>
      </w:r>
      <w:r w:rsidRPr="00236C40">
        <w:rPr>
          <w:rFonts w:ascii="Calibri" w:eastAsia="Times New Roman" w:hAnsi="Calibri" w:cs="Times New Roman"/>
          <w:sz w:val="24"/>
          <w:szCs w:val="24"/>
          <w:lang w:eastAsia="pl-PL"/>
        </w:rPr>
        <w:t>stopnia do</w:t>
      </w:r>
      <w:r w:rsidR="009A78F3" w:rsidRPr="00236C40">
        <w:rPr>
          <w:rFonts w:ascii="Calibri" w:eastAsia="Times New Roman" w:hAnsi="Calibri" w:cs="Times New Roman"/>
          <w:sz w:val="24"/>
          <w:szCs w:val="24"/>
          <w:lang w:eastAsia="pl-PL"/>
        </w:rPr>
        <w:t>k</w:t>
      </w:r>
      <w:r w:rsidRPr="00236C40">
        <w:rPr>
          <w:rFonts w:ascii="Calibri" w:eastAsia="Times New Roman" w:hAnsi="Calibri" w:cs="Times New Roman"/>
          <w:sz w:val="24"/>
          <w:szCs w:val="24"/>
          <w:lang w:eastAsia="pl-PL"/>
        </w:rPr>
        <w:t>tora w dyscyplinie in</w:t>
      </w:r>
      <w:r w:rsidR="009A78F3" w:rsidRPr="00236C40">
        <w:rPr>
          <w:rFonts w:ascii="Calibri" w:eastAsia="Times New Roman" w:hAnsi="Calibri" w:cs="Times New Roman"/>
          <w:sz w:val="24"/>
          <w:szCs w:val="24"/>
          <w:lang w:eastAsia="pl-PL"/>
        </w:rPr>
        <w:t>ż</w:t>
      </w:r>
      <w:r w:rsidRPr="00236C40">
        <w:rPr>
          <w:rFonts w:ascii="Calibri" w:eastAsia="Times New Roman" w:hAnsi="Calibri" w:cs="Times New Roman"/>
          <w:sz w:val="24"/>
          <w:szCs w:val="24"/>
          <w:lang w:eastAsia="pl-PL"/>
        </w:rPr>
        <w:t>ynieria środowiska (decyzja Centralnej Komisji ds. Stopni i Tytułów z dnia</w:t>
      </w:r>
      <w:r w:rsidR="00236C40" w:rsidRPr="00236C4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28 czerwca </w:t>
      </w:r>
      <w:r w:rsidRPr="00236C40">
        <w:rPr>
          <w:rFonts w:ascii="Calibri" w:eastAsia="Times New Roman" w:hAnsi="Calibri" w:cs="Times New Roman"/>
          <w:sz w:val="24"/>
          <w:szCs w:val="24"/>
          <w:lang w:eastAsia="pl-PL"/>
        </w:rPr>
        <w:t>Nr BCK-I</w:t>
      </w:r>
      <w:r w:rsidR="00236C40" w:rsidRPr="00236C40">
        <w:rPr>
          <w:rFonts w:ascii="Calibri" w:eastAsia="Times New Roman" w:hAnsi="Calibri" w:cs="Times New Roman"/>
          <w:sz w:val="24"/>
          <w:szCs w:val="24"/>
          <w:lang w:eastAsia="pl-PL"/>
        </w:rPr>
        <w:t>II</w:t>
      </w:r>
      <w:r w:rsidRPr="00236C40">
        <w:rPr>
          <w:rFonts w:ascii="Calibri" w:eastAsia="Times New Roman" w:hAnsi="Calibri" w:cs="Times New Roman"/>
          <w:sz w:val="24"/>
          <w:szCs w:val="24"/>
          <w:lang w:eastAsia="pl-PL"/>
        </w:rPr>
        <w:t>-U-</w:t>
      </w:r>
      <w:r w:rsidR="00236C40" w:rsidRPr="00236C40">
        <w:rPr>
          <w:rFonts w:ascii="Calibri" w:eastAsia="Times New Roman" w:hAnsi="Calibri" w:cs="Times New Roman"/>
          <w:sz w:val="24"/>
          <w:szCs w:val="24"/>
          <w:lang w:eastAsia="pl-PL"/>
        </w:rPr>
        <w:t>141/99</w:t>
      </w:r>
      <w:r w:rsidRPr="00236C40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  <w:r w:rsidR="00512338" w:rsidRPr="00236C4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236C4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oraz </w:t>
      </w:r>
      <w:r w:rsidR="007A63F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uprawnienia do nadawania stopnia </w:t>
      </w:r>
      <w:r w:rsidRPr="00236C4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doktora i </w:t>
      </w:r>
      <w:r w:rsidR="009A78F3" w:rsidRPr="00236C4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doktora i </w:t>
      </w:r>
      <w:r w:rsidRPr="00236C40">
        <w:rPr>
          <w:rFonts w:ascii="Calibri" w:eastAsia="Times New Roman" w:hAnsi="Calibri" w:cs="Times New Roman"/>
          <w:sz w:val="24"/>
          <w:szCs w:val="24"/>
          <w:lang w:eastAsia="pl-PL"/>
        </w:rPr>
        <w:t>doktora habilitowanego w dyscyplinie rybactwo (decyzja Centralnej Komisji ds. Stopni i Tytułów z dnia</w:t>
      </w:r>
      <w:r w:rsidR="00236C40" w:rsidRPr="00236C4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28 kwietnia </w:t>
      </w:r>
      <w:r w:rsidRPr="00236C40">
        <w:rPr>
          <w:rFonts w:ascii="Calibri" w:eastAsia="Times New Roman" w:hAnsi="Calibri" w:cs="Times New Roman"/>
          <w:sz w:val="24"/>
          <w:szCs w:val="24"/>
          <w:lang w:eastAsia="pl-PL"/>
        </w:rPr>
        <w:t>Nr BCK-</w:t>
      </w:r>
      <w:r w:rsidR="00236C40" w:rsidRPr="00236C40">
        <w:rPr>
          <w:rFonts w:ascii="Calibri" w:eastAsia="Times New Roman" w:hAnsi="Calibri" w:cs="Times New Roman"/>
          <w:sz w:val="24"/>
          <w:szCs w:val="24"/>
          <w:lang w:eastAsia="pl-PL"/>
        </w:rPr>
        <w:t>V</w:t>
      </w:r>
      <w:r w:rsidRPr="00236C40">
        <w:rPr>
          <w:rFonts w:ascii="Calibri" w:eastAsia="Times New Roman" w:hAnsi="Calibri" w:cs="Times New Roman"/>
          <w:sz w:val="24"/>
          <w:szCs w:val="24"/>
          <w:lang w:eastAsia="pl-PL"/>
        </w:rPr>
        <w:t>I-U-</w:t>
      </w:r>
      <w:r w:rsidR="00236C40" w:rsidRPr="00236C40">
        <w:rPr>
          <w:rFonts w:ascii="Calibri" w:eastAsia="Times New Roman" w:hAnsi="Calibri" w:cs="Times New Roman"/>
          <w:sz w:val="24"/>
          <w:szCs w:val="24"/>
          <w:lang w:eastAsia="pl-PL"/>
        </w:rPr>
        <w:t>Dr-706/2014</w:t>
      </w:r>
      <w:r w:rsidRPr="00236C4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) postanawia </w:t>
      </w:r>
      <w:r w:rsidRPr="00236C4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przedstawić JM Rektorowi Uniwersytetu Warmińsko-Mazurskiego w Olsztynie wniosek o utworzenie studiów doktoranckich w zakresie inżynierii </w:t>
      </w:r>
      <w:r w:rsidRPr="009A78F3">
        <w:rPr>
          <w:rFonts w:ascii="Calibri" w:eastAsia="Times New Roman" w:hAnsi="Calibri" w:cs="Times New Roman"/>
          <w:b/>
          <w:sz w:val="24"/>
          <w:szCs w:val="24"/>
          <w:lang w:eastAsia="pl-PL"/>
        </w:rPr>
        <w:t>środowiska</w:t>
      </w:r>
      <w:r w:rsidR="00512338" w:rsidRPr="009A78F3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, </w:t>
      </w:r>
      <w:r w:rsidR="00512338" w:rsidRPr="009A78F3">
        <w:rPr>
          <w:rFonts w:ascii="Calibri" w:eastAsia="Times New Roman" w:hAnsi="Calibri" w:cs="Times New Roman"/>
          <w:sz w:val="24"/>
          <w:szCs w:val="24"/>
          <w:lang w:eastAsia="pl-PL"/>
        </w:rPr>
        <w:t>który stanowi</w:t>
      </w:r>
      <w:r w:rsidR="00512338" w:rsidRPr="009A78F3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512338" w:rsidRPr="009A78F3">
        <w:rPr>
          <w:rFonts w:ascii="Calibri" w:eastAsia="Times New Roman" w:hAnsi="Calibri" w:cs="Times New Roman"/>
          <w:sz w:val="24"/>
          <w:szCs w:val="24"/>
          <w:lang w:eastAsia="pl-PL"/>
        </w:rPr>
        <w:t>załącznik do niniejszej uchwały</w:t>
      </w:r>
      <w:r w:rsidR="00263574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512338" w:rsidRDefault="00512338" w:rsidP="000601DA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512338" w:rsidRPr="00512338" w:rsidRDefault="00512338" w:rsidP="0051233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2338">
        <w:rPr>
          <w:rFonts w:ascii="Calibri" w:eastAsia="Times New Roman" w:hAnsi="Calibri" w:cs="Times New Roman"/>
          <w:sz w:val="24"/>
          <w:szCs w:val="24"/>
          <w:lang w:eastAsia="pl-PL"/>
        </w:rPr>
        <w:t>§ 2</w:t>
      </w:r>
    </w:p>
    <w:p w:rsidR="00512338" w:rsidRPr="00512338" w:rsidRDefault="00512338" w:rsidP="0051233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12338" w:rsidRPr="00512338" w:rsidRDefault="00512338" w:rsidP="005123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23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Uchwała wchodzi w życie z dniem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podjęcia</w:t>
      </w:r>
      <w:r w:rsidRPr="00512338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512338" w:rsidRPr="00512338" w:rsidRDefault="00512338" w:rsidP="0051233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12338" w:rsidRPr="00512338" w:rsidRDefault="00512338" w:rsidP="0051233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12338">
        <w:rPr>
          <w:rFonts w:ascii="Arial" w:eastAsia="Times New Roman" w:hAnsi="Arial" w:cs="Arial"/>
          <w:color w:val="000000"/>
          <w:lang w:eastAsia="pl-PL"/>
        </w:rPr>
        <w:t>Dziekan</w:t>
      </w:r>
    </w:p>
    <w:p w:rsidR="00512338" w:rsidRPr="00512338" w:rsidRDefault="00512338" w:rsidP="00512338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512338">
        <w:rPr>
          <w:rFonts w:ascii="Arial" w:eastAsia="Times New Roman" w:hAnsi="Arial" w:cs="Arial"/>
          <w:color w:val="000000"/>
          <w:lang w:eastAsia="pl-PL"/>
        </w:rPr>
        <w:t>Przewodniczący Rady Wydziału</w:t>
      </w:r>
    </w:p>
    <w:p w:rsidR="00512338" w:rsidRPr="00512338" w:rsidRDefault="00512338" w:rsidP="005123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23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Pr="005123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5123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5123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5123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5123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5123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……………………………………………………</w:t>
      </w:r>
    </w:p>
    <w:p w:rsidR="00512338" w:rsidRPr="00512338" w:rsidRDefault="00512338" w:rsidP="00512338">
      <w:pPr>
        <w:tabs>
          <w:tab w:val="left" w:pos="4962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512338">
        <w:rPr>
          <w:rFonts w:ascii="Arial" w:eastAsia="Times New Roman" w:hAnsi="Arial" w:cs="Arial"/>
          <w:i/>
          <w:color w:val="000000"/>
          <w:lang w:eastAsia="pl-PL"/>
        </w:rPr>
        <w:t>(prof. dr hab. inż. Mirosław Krzemieniewski, prof. zw.</w:t>
      </w:r>
      <w:r w:rsidRPr="00512338">
        <w:rPr>
          <w:rFonts w:ascii="Arial" w:eastAsia="Times New Roman" w:hAnsi="Arial" w:cs="Arial"/>
          <w:i/>
          <w:lang w:eastAsia="pl-PL"/>
        </w:rPr>
        <w:t>)</w:t>
      </w:r>
    </w:p>
    <w:p w:rsidR="007A63F4" w:rsidRPr="007A63F4" w:rsidRDefault="007A63F4" w:rsidP="007A63F4">
      <w:pPr>
        <w:keepNext/>
        <w:tabs>
          <w:tab w:val="left" w:pos="0"/>
        </w:tabs>
        <w:spacing w:after="0" w:line="240" w:lineRule="auto"/>
        <w:outlineLvl w:val="0"/>
        <w:rPr>
          <w:rFonts w:ascii="Calibri" w:eastAsia="Calibri" w:hAnsi="Calibri" w:cs="Arial"/>
          <w:b/>
          <w:bCs/>
          <w:sz w:val="20"/>
          <w:szCs w:val="20"/>
        </w:rPr>
      </w:pPr>
      <w:r w:rsidRPr="007A63F4">
        <w:rPr>
          <w:rFonts w:ascii="Calibri" w:eastAsia="Calibri" w:hAnsi="Calibri" w:cs="Arial"/>
          <w:b/>
          <w:bCs/>
          <w:sz w:val="20"/>
          <w:szCs w:val="20"/>
        </w:rPr>
        <w:lastRenderedPageBreak/>
        <w:tab/>
      </w:r>
      <w:r w:rsidRPr="007A63F4">
        <w:rPr>
          <w:rFonts w:ascii="Calibri" w:eastAsia="Calibri" w:hAnsi="Calibri" w:cs="Arial"/>
          <w:b/>
          <w:bCs/>
          <w:sz w:val="20"/>
          <w:szCs w:val="20"/>
        </w:rPr>
        <w:tab/>
      </w:r>
      <w:r w:rsidRPr="007A63F4">
        <w:rPr>
          <w:rFonts w:ascii="Calibri" w:eastAsia="Calibri" w:hAnsi="Calibri" w:cs="Arial"/>
          <w:b/>
          <w:bCs/>
          <w:sz w:val="20"/>
          <w:szCs w:val="20"/>
        </w:rPr>
        <w:tab/>
      </w:r>
      <w:r w:rsidRPr="007A63F4">
        <w:rPr>
          <w:rFonts w:ascii="Calibri" w:eastAsia="Calibri" w:hAnsi="Calibri" w:cs="Arial"/>
          <w:b/>
          <w:bCs/>
          <w:sz w:val="20"/>
          <w:szCs w:val="20"/>
        </w:rPr>
        <w:tab/>
      </w:r>
      <w:r w:rsidR="00353063">
        <w:rPr>
          <w:rFonts w:ascii="Calibri" w:eastAsia="Calibri" w:hAnsi="Calibri" w:cs="Arial"/>
          <w:b/>
          <w:bCs/>
          <w:sz w:val="20"/>
          <w:szCs w:val="20"/>
        </w:rPr>
        <w:tab/>
      </w:r>
      <w:r w:rsidR="00353063">
        <w:rPr>
          <w:rFonts w:ascii="Calibri" w:eastAsia="Calibri" w:hAnsi="Calibri" w:cs="Arial"/>
          <w:b/>
          <w:bCs/>
          <w:sz w:val="20"/>
          <w:szCs w:val="20"/>
        </w:rPr>
        <w:tab/>
      </w:r>
      <w:r w:rsidR="00353063">
        <w:rPr>
          <w:rFonts w:ascii="Calibri" w:eastAsia="Calibri" w:hAnsi="Calibri" w:cs="Arial"/>
          <w:b/>
          <w:bCs/>
          <w:sz w:val="20"/>
          <w:szCs w:val="20"/>
        </w:rPr>
        <w:tab/>
      </w:r>
      <w:r w:rsidR="00353063">
        <w:rPr>
          <w:rFonts w:ascii="Calibri" w:eastAsia="Calibri" w:hAnsi="Calibri" w:cs="Arial"/>
          <w:b/>
          <w:bCs/>
          <w:sz w:val="20"/>
          <w:szCs w:val="20"/>
        </w:rPr>
        <w:tab/>
      </w:r>
      <w:r w:rsidRPr="007A63F4">
        <w:rPr>
          <w:rFonts w:ascii="Calibri" w:eastAsia="Calibri" w:hAnsi="Calibri" w:cs="Arial"/>
          <w:b/>
          <w:bCs/>
          <w:sz w:val="20"/>
          <w:szCs w:val="20"/>
        </w:rPr>
        <w:t xml:space="preserve">Załącznik </w:t>
      </w:r>
      <w:r w:rsidR="00353063">
        <w:rPr>
          <w:rFonts w:ascii="Calibri" w:eastAsia="Calibri" w:hAnsi="Calibri" w:cs="Arial"/>
          <w:b/>
          <w:bCs/>
          <w:sz w:val="20"/>
          <w:szCs w:val="20"/>
        </w:rPr>
        <w:t xml:space="preserve">nr 1 </w:t>
      </w:r>
      <w:r w:rsidRPr="007A63F4">
        <w:rPr>
          <w:rFonts w:ascii="Calibri" w:eastAsia="Calibri" w:hAnsi="Calibri" w:cs="Arial"/>
          <w:b/>
          <w:bCs/>
          <w:sz w:val="20"/>
          <w:szCs w:val="20"/>
        </w:rPr>
        <w:t>do Uchwały Nr</w:t>
      </w:r>
      <w:r w:rsidR="00745AFC">
        <w:rPr>
          <w:rFonts w:ascii="Calibri" w:eastAsia="Calibri" w:hAnsi="Calibri" w:cs="Arial"/>
          <w:b/>
          <w:bCs/>
          <w:sz w:val="20"/>
          <w:szCs w:val="20"/>
        </w:rPr>
        <w:t xml:space="preserve"> 514</w:t>
      </w:r>
    </w:p>
    <w:p w:rsidR="007A63F4" w:rsidRPr="007A63F4" w:rsidRDefault="00353063" w:rsidP="007A63F4">
      <w:pPr>
        <w:keepNext/>
        <w:tabs>
          <w:tab w:val="left" w:pos="0"/>
        </w:tabs>
        <w:spacing w:after="0" w:line="240" w:lineRule="auto"/>
        <w:outlineLvl w:val="0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/>
          <w:bCs/>
          <w:sz w:val="20"/>
          <w:szCs w:val="20"/>
        </w:rPr>
        <w:tab/>
      </w:r>
      <w:r>
        <w:rPr>
          <w:rFonts w:ascii="Calibri" w:eastAsia="Calibri" w:hAnsi="Calibri" w:cs="Arial"/>
          <w:b/>
          <w:bCs/>
          <w:sz w:val="20"/>
          <w:szCs w:val="20"/>
        </w:rPr>
        <w:tab/>
      </w:r>
      <w:r>
        <w:rPr>
          <w:rFonts w:ascii="Calibri" w:eastAsia="Calibri" w:hAnsi="Calibri" w:cs="Arial"/>
          <w:b/>
          <w:bCs/>
          <w:sz w:val="20"/>
          <w:szCs w:val="20"/>
        </w:rPr>
        <w:tab/>
      </w:r>
      <w:r>
        <w:rPr>
          <w:rFonts w:ascii="Calibri" w:eastAsia="Calibri" w:hAnsi="Calibri" w:cs="Arial"/>
          <w:b/>
          <w:bCs/>
          <w:sz w:val="20"/>
          <w:szCs w:val="20"/>
        </w:rPr>
        <w:tab/>
      </w:r>
      <w:r>
        <w:rPr>
          <w:rFonts w:ascii="Calibri" w:eastAsia="Calibri" w:hAnsi="Calibri" w:cs="Arial"/>
          <w:b/>
          <w:bCs/>
          <w:sz w:val="20"/>
          <w:szCs w:val="20"/>
        </w:rPr>
        <w:tab/>
      </w:r>
      <w:r>
        <w:rPr>
          <w:rFonts w:ascii="Calibri" w:eastAsia="Calibri" w:hAnsi="Calibri" w:cs="Arial"/>
          <w:b/>
          <w:bCs/>
          <w:sz w:val="20"/>
          <w:szCs w:val="20"/>
        </w:rPr>
        <w:tab/>
      </w:r>
      <w:r>
        <w:rPr>
          <w:rFonts w:ascii="Calibri" w:eastAsia="Calibri" w:hAnsi="Calibri" w:cs="Arial"/>
          <w:b/>
          <w:bCs/>
          <w:sz w:val="20"/>
          <w:szCs w:val="20"/>
        </w:rPr>
        <w:tab/>
      </w:r>
      <w:r>
        <w:rPr>
          <w:rFonts w:ascii="Calibri" w:eastAsia="Calibri" w:hAnsi="Calibri" w:cs="Arial"/>
          <w:b/>
          <w:bCs/>
          <w:sz w:val="20"/>
          <w:szCs w:val="20"/>
        </w:rPr>
        <w:tab/>
      </w:r>
      <w:r w:rsidR="007A63F4" w:rsidRPr="007A63F4">
        <w:rPr>
          <w:rFonts w:ascii="Calibri" w:eastAsia="Calibri" w:hAnsi="Calibri" w:cs="Arial"/>
          <w:b/>
          <w:bCs/>
          <w:sz w:val="20"/>
          <w:szCs w:val="20"/>
        </w:rPr>
        <w:t>RW z d</w:t>
      </w:r>
      <w:bookmarkStart w:id="0" w:name="_GoBack"/>
      <w:bookmarkEnd w:id="0"/>
      <w:r w:rsidR="007A63F4" w:rsidRPr="007A63F4">
        <w:rPr>
          <w:rFonts w:ascii="Calibri" w:eastAsia="Calibri" w:hAnsi="Calibri" w:cs="Arial"/>
          <w:b/>
          <w:bCs/>
          <w:sz w:val="20"/>
          <w:szCs w:val="20"/>
        </w:rPr>
        <w:t>nia 26 lutego 2016 roku</w:t>
      </w:r>
    </w:p>
    <w:p w:rsidR="007A63F4" w:rsidRPr="007A63F4" w:rsidRDefault="007A63F4" w:rsidP="007A63F4">
      <w:pPr>
        <w:keepNext/>
        <w:tabs>
          <w:tab w:val="left" w:pos="4678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7A63F4">
        <w:rPr>
          <w:rFonts w:ascii="Arial" w:eastAsia="Calibri" w:hAnsi="Arial" w:cs="Arial"/>
          <w:b/>
          <w:bCs/>
          <w:sz w:val="24"/>
          <w:szCs w:val="24"/>
        </w:rPr>
        <w:t>Wniosek</w:t>
      </w:r>
    </w:p>
    <w:p w:rsidR="007A63F4" w:rsidRPr="007A63F4" w:rsidRDefault="007A63F4" w:rsidP="007A63F4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7A63F4">
        <w:rPr>
          <w:rFonts w:ascii="Arial" w:eastAsia="Calibri" w:hAnsi="Arial" w:cs="Arial"/>
          <w:b/>
          <w:bCs/>
          <w:sz w:val="24"/>
          <w:szCs w:val="24"/>
        </w:rPr>
        <w:t>o utworzenie studiów doktoranckich w dyscyplinie inżynieria środowiska</w:t>
      </w:r>
    </w:p>
    <w:p w:rsidR="007A63F4" w:rsidRPr="007A63F4" w:rsidRDefault="007A63F4" w:rsidP="007A63F4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7A63F4" w:rsidRPr="007A63F4" w:rsidRDefault="007A63F4" w:rsidP="007A63F4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9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7"/>
        <w:gridCol w:w="6399"/>
      </w:tblGrid>
      <w:tr w:rsidR="007A63F4" w:rsidRPr="007A63F4" w:rsidTr="00BF48AF">
        <w:trPr>
          <w:trHeight w:val="336"/>
        </w:trPr>
        <w:tc>
          <w:tcPr>
            <w:tcW w:w="3217" w:type="dxa"/>
            <w:vAlign w:val="center"/>
          </w:tcPr>
          <w:p w:rsidR="007A63F4" w:rsidRPr="007A63F4" w:rsidRDefault="007A63F4" w:rsidP="007A63F4">
            <w:pPr>
              <w:keepNext/>
              <w:spacing w:after="0" w:line="240" w:lineRule="auto"/>
              <w:ind w:left="-23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Jednostka organizacyjna prowadząca studia doktoranckie</w:t>
            </w:r>
          </w:p>
        </w:tc>
        <w:tc>
          <w:tcPr>
            <w:tcW w:w="6399" w:type="dxa"/>
            <w:vAlign w:val="center"/>
          </w:tcPr>
          <w:p w:rsidR="007A63F4" w:rsidRPr="007A63F4" w:rsidRDefault="007A63F4" w:rsidP="007A63F4">
            <w:pPr>
              <w:keepNext/>
              <w:spacing w:after="0" w:line="240" w:lineRule="auto"/>
              <w:ind w:left="-23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Wydział Nauk o Środowisku</w:t>
            </w:r>
          </w:p>
          <w:p w:rsidR="007A63F4" w:rsidRPr="007A63F4" w:rsidRDefault="007A63F4" w:rsidP="007A63F4">
            <w:pPr>
              <w:keepNext/>
              <w:spacing w:after="0" w:line="240" w:lineRule="auto"/>
              <w:ind w:left="-23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Uniwersytetu Warmińsko-Mazurskiego w Olsztynie</w:t>
            </w:r>
          </w:p>
        </w:tc>
      </w:tr>
      <w:tr w:rsidR="007A63F4" w:rsidRPr="007A63F4" w:rsidTr="00BF48AF">
        <w:trPr>
          <w:trHeight w:val="277"/>
        </w:trPr>
        <w:tc>
          <w:tcPr>
            <w:tcW w:w="3217" w:type="dxa"/>
            <w:vAlign w:val="center"/>
          </w:tcPr>
          <w:p w:rsidR="007A63F4" w:rsidRPr="007A63F4" w:rsidRDefault="007A63F4" w:rsidP="007A63F4">
            <w:pPr>
              <w:keepNext/>
              <w:spacing w:after="0" w:line="240" w:lineRule="auto"/>
              <w:ind w:left="-23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Obszar wiedzy</w:t>
            </w:r>
          </w:p>
        </w:tc>
        <w:tc>
          <w:tcPr>
            <w:tcW w:w="6399" w:type="dxa"/>
            <w:vAlign w:val="center"/>
          </w:tcPr>
          <w:p w:rsidR="007A63F4" w:rsidRPr="007A63F4" w:rsidRDefault="007A63F4" w:rsidP="007A63F4">
            <w:pPr>
              <w:keepNext/>
              <w:spacing w:after="0" w:line="240" w:lineRule="auto"/>
              <w:ind w:left="-23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obszar nauk technicznych</w:t>
            </w:r>
          </w:p>
        </w:tc>
      </w:tr>
      <w:tr w:rsidR="007A63F4" w:rsidRPr="007A63F4" w:rsidTr="00BF48AF">
        <w:trPr>
          <w:trHeight w:val="277"/>
        </w:trPr>
        <w:tc>
          <w:tcPr>
            <w:tcW w:w="3217" w:type="dxa"/>
            <w:vAlign w:val="center"/>
          </w:tcPr>
          <w:p w:rsidR="007A63F4" w:rsidRPr="007A63F4" w:rsidRDefault="007A63F4" w:rsidP="007A63F4">
            <w:pPr>
              <w:keepNext/>
              <w:spacing w:after="0" w:line="240" w:lineRule="auto"/>
              <w:ind w:left="-23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Dziedzina nauki</w:t>
            </w:r>
          </w:p>
        </w:tc>
        <w:tc>
          <w:tcPr>
            <w:tcW w:w="6399" w:type="dxa"/>
            <w:vAlign w:val="center"/>
          </w:tcPr>
          <w:p w:rsidR="007A63F4" w:rsidRPr="007A63F4" w:rsidRDefault="007A63F4" w:rsidP="007A63F4">
            <w:pPr>
              <w:keepNext/>
              <w:spacing w:after="0" w:line="240" w:lineRule="auto"/>
              <w:ind w:left="-23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dziedzina nauk technicznych</w:t>
            </w:r>
          </w:p>
        </w:tc>
      </w:tr>
      <w:tr w:rsidR="007A63F4" w:rsidRPr="007A63F4" w:rsidTr="00BF48AF">
        <w:trPr>
          <w:trHeight w:val="277"/>
        </w:trPr>
        <w:tc>
          <w:tcPr>
            <w:tcW w:w="3217" w:type="dxa"/>
            <w:vAlign w:val="center"/>
          </w:tcPr>
          <w:p w:rsidR="007A63F4" w:rsidRPr="007A63F4" w:rsidRDefault="007A63F4" w:rsidP="007A63F4">
            <w:pPr>
              <w:keepNext/>
              <w:spacing w:after="0" w:line="240" w:lineRule="auto"/>
              <w:ind w:left="-23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Dyscyplina naukowa</w:t>
            </w:r>
          </w:p>
        </w:tc>
        <w:tc>
          <w:tcPr>
            <w:tcW w:w="6399" w:type="dxa"/>
            <w:vAlign w:val="center"/>
          </w:tcPr>
          <w:p w:rsidR="007A63F4" w:rsidRPr="007A63F4" w:rsidRDefault="007A63F4" w:rsidP="007A63F4">
            <w:pPr>
              <w:keepNext/>
              <w:spacing w:after="0" w:line="240" w:lineRule="auto"/>
              <w:ind w:left="-23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inżynieria środowiska</w:t>
            </w:r>
          </w:p>
        </w:tc>
      </w:tr>
      <w:tr w:rsidR="007A63F4" w:rsidRPr="007A63F4" w:rsidTr="00BF48AF">
        <w:trPr>
          <w:trHeight w:val="277"/>
        </w:trPr>
        <w:tc>
          <w:tcPr>
            <w:tcW w:w="3217" w:type="dxa"/>
            <w:vAlign w:val="center"/>
          </w:tcPr>
          <w:p w:rsidR="007A63F4" w:rsidRPr="007A63F4" w:rsidRDefault="007A63F4" w:rsidP="007A63F4">
            <w:pPr>
              <w:keepNext/>
              <w:spacing w:after="0" w:line="240" w:lineRule="auto"/>
              <w:ind w:left="-23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studiów doktoranckich</w:t>
            </w:r>
          </w:p>
        </w:tc>
        <w:tc>
          <w:tcPr>
            <w:tcW w:w="6399" w:type="dxa"/>
            <w:vAlign w:val="center"/>
          </w:tcPr>
          <w:p w:rsidR="007A63F4" w:rsidRPr="007A63F4" w:rsidRDefault="007A63F4" w:rsidP="007A63F4">
            <w:pPr>
              <w:keepNext/>
              <w:spacing w:after="0" w:line="240" w:lineRule="auto"/>
              <w:ind w:left="-23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Studia doktoranckie w dyscyplinie inżynieria środowiska</w:t>
            </w:r>
          </w:p>
        </w:tc>
      </w:tr>
      <w:tr w:rsidR="007A63F4" w:rsidRPr="007A63F4" w:rsidTr="00BF48AF">
        <w:trPr>
          <w:trHeight w:val="277"/>
        </w:trPr>
        <w:tc>
          <w:tcPr>
            <w:tcW w:w="3217" w:type="dxa"/>
            <w:vAlign w:val="center"/>
          </w:tcPr>
          <w:p w:rsidR="007A63F4" w:rsidRPr="007A63F4" w:rsidRDefault="007A63F4" w:rsidP="007A63F4">
            <w:pPr>
              <w:keepNext/>
              <w:spacing w:after="0" w:line="240" w:lineRule="auto"/>
              <w:ind w:left="-23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Forma studiów doktoranckich</w:t>
            </w:r>
          </w:p>
        </w:tc>
        <w:tc>
          <w:tcPr>
            <w:tcW w:w="6399" w:type="dxa"/>
            <w:vAlign w:val="center"/>
          </w:tcPr>
          <w:p w:rsidR="007A63F4" w:rsidRPr="007A63F4" w:rsidRDefault="007A63F4" w:rsidP="007A63F4">
            <w:pPr>
              <w:keepNext/>
              <w:spacing w:after="0" w:line="240" w:lineRule="auto"/>
              <w:ind w:left="-23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studia stacjonarne</w:t>
            </w:r>
          </w:p>
        </w:tc>
      </w:tr>
      <w:tr w:rsidR="007A63F4" w:rsidRPr="007A63F4" w:rsidTr="00BF48AF">
        <w:trPr>
          <w:trHeight w:val="277"/>
        </w:trPr>
        <w:tc>
          <w:tcPr>
            <w:tcW w:w="3217" w:type="dxa"/>
            <w:vAlign w:val="center"/>
          </w:tcPr>
          <w:p w:rsidR="007A63F4" w:rsidRPr="007A63F4" w:rsidRDefault="007A63F4" w:rsidP="007A63F4">
            <w:pPr>
              <w:keepNext/>
              <w:spacing w:after="0" w:line="240" w:lineRule="auto"/>
              <w:ind w:left="-23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Czas trwania studiów doktoranckich</w:t>
            </w:r>
          </w:p>
        </w:tc>
        <w:tc>
          <w:tcPr>
            <w:tcW w:w="6399" w:type="dxa"/>
            <w:vAlign w:val="center"/>
          </w:tcPr>
          <w:p w:rsidR="007A63F4" w:rsidRPr="007A63F4" w:rsidRDefault="007A63F4" w:rsidP="007A63F4">
            <w:pPr>
              <w:keepNext/>
              <w:spacing w:after="0" w:line="240" w:lineRule="auto"/>
              <w:ind w:left="-23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4 lata</w:t>
            </w:r>
          </w:p>
        </w:tc>
      </w:tr>
      <w:tr w:rsidR="007A63F4" w:rsidRPr="007A63F4" w:rsidTr="00BF48AF">
        <w:trPr>
          <w:trHeight w:val="1008"/>
        </w:trPr>
        <w:tc>
          <w:tcPr>
            <w:tcW w:w="3217" w:type="dxa"/>
          </w:tcPr>
          <w:p w:rsidR="007A63F4" w:rsidRPr="007A63F4" w:rsidRDefault="007A63F4" w:rsidP="007A63F4">
            <w:pPr>
              <w:keepNext/>
              <w:spacing w:after="0" w:line="240" w:lineRule="auto"/>
              <w:ind w:left="-23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Zakładane efekty kształcenia</w:t>
            </w:r>
          </w:p>
        </w:tc>
        <w:tc>
          <w:tcPr>
            <w:tcW w:w="6399" w:type="dxa"/>
          </w:tcPr>
          <w:p w:rsidR="007A63F4" w:rsidRPr="007A63F4" w:rsidRDefault="007A63F4" w:rsidP="007A63F4">
            <w:pPr>
              <w:keepNext/>
              <w:spacing w:after="0" w:line="240" w:lineRule="auto"/>
              <w:ind w:left="-23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Studia doktoranckie umożliwiają uzyskane zaawansowanej wiedzy w zakresie inżynierii środowiska. W procesie kształcenia doktorant jest przygotowywany do pracy badawczej i twórczej. Zamierzeniem studiów doktoranckich jest przygotowanie przez doktoranta rozprawy doktorskiej.</w:t>
            </w:r>
          </w:p>
          <w:p w:rsidR="007A63F4" w:rsidRPr="007A63F4" w:rsidRDefault="007A63F4" w:rsidP="007A63F4">
            <w:pPr>
              <w:keepNext/>
              <w:spacing w:after="0" w:line="240" w:lineRule="auto"/>
              <w:ind w:left="-23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Absolwent studiów doktoranckich posiada kwalifikacje o charakterze ogólnym i szczegółowym dotyczące trzech obszarów: wiedzy, umiejętności i kompetencji społecznych niezbędne do prowadzenia pracy badawczej, naukowej oraz dydaktycznej ze studentami. </w:t>
            </w:r>
          </w:p>
          <w:p w:rsidR="007A63F4" w:rsidRPr="007A63F4" w:rsidRDefault="007A63F4" w:rsidP="007A63F4">
            <w:pPr>
              <w:keepNext/>
              <w:spacing w:before="120" w:after="0" w:line="240" w:lineRule="auto"/>
              <w:ind w:left="-23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>WIEDZA</w:t>
            </w:r>
          </w:p>
          <w:p w:rsidR="007A63F4" w:rsidRPr="007A63F4" w:rsidRDefault="007A63F4" w:rsidP="007A63F4">
            <w:pPr>
              <w:keepNext/>
              <w:spacing w:after="0" w:line="240" w:lineRule="auto"/>
              <w:ind w:left="848" w:hanging="848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sz w:val="20"/>
                <w:szCs w:val="20"/>
              </w:rPr>
              <w:t>K3</w:t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sym w:font="Symbol" w:char="F02D"/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t xml:space="preserve">W01 ma wiedzę na zaawansowanym poziomie o charakterze podstawowym dla dziedziny związanej z obszarem prowadzonych badań naukowych, obejmującej najnowsze osiągnięcia nauki 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– realizacja w ramach zajęć obowiązkowych;</w:t>
            </w:r>
          </w:p>
          <w:p w:rsidR="007A63F4" w:rsidRPr="007A63F4" w:rsidRDefault="007A63F4" w:rsidP="007A63F4">
            <w:pPr>
              <w:keepNext/>
              <w:spacing w:after="0" w:line="240" w:lineRule="auto"/>
              <w:ind w:left="848" w:hanging="848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sz w:val="20"/>
                <w:szCs w:val="20"/>
              </w:rPr>
              <w:t>K3</w:t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sym w:font="Symbol" w:char="F02D"/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t xml:space="preserve">W02 ma wiedzę na zaawansowanym poziomie o charakterze kierunkowym dla dziedziny związanej z obszarem prowadzonych badań naukowych, obejmującej najnowsze osiągnięcia nauki 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– realizacja w ramach zajęć obowiązkowych;</w:t>
            </w:r>
          </w:p>
          <w:p w:rsidR="007A63F4" w:rsidRPr="007A63F4" w:rsidRDefault="007A63F4" w:rsidP="007A63F4">
            <w:pPr>
              <w:keepNext/>
              <w:spacing w:after="0" w:line="240" w:lineRule="auto"/>
              <w:ind w:left="848" w:hanging="848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sz w:val="20"/>
                <w:szCs w:val="20"/>
              </w:rPr>
              <w:t>K3</w:t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sym w:font="Symbol" w:char="F02D"/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t xml:space="preserve">W03 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ma  wiedzę dotyczącą statystyki i  metodyki  prowadzenia  badań naukowych  z wybranego zakresu (dyscypliny) –    realizacja w ramach zajęć obowiązkowych i praktyk;</w:t>
            </w:r>
          </w:p>
          <w:p w:rsidR="007A63F4" w:rsidRPr="007A63F4" w:rsidRDefault="007A63F4" w:rsidP="007A63F4">
            <w:pPr>
              <w:keepNext/>
              <w:spacing w:after="0" w:line="240" w:lineRule="auto"/>
              <w:ind w:left="830" w:hanging="830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sz w:val="20"/>
                <w:szCs w:val="20"/>
              </w:rPr>
              <w:t>K3</w:t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sym w:font="Symbol" w:char="F02D"/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t xml:space="preserve">W04 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ma  zaawansowaną  znajomość słownictwa fachowego w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dziedzinie inżynierii środowiska, w co najmniej jednym języku nowożytnym –   realizacja w ramach zajęć obowiązkowych, –  realizacja w formie specjalistycznych warsztatów z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wybranego języka obcego;</w:t>
            </w:r>
          </w:p>
          <w:p w:rsidR="007A63F4" w:rsidRPr="007A63F4" w:rsidRDefault="007A63F4" w:rsidP="007A63F4">
            <w:pPr>
              <w:keepNext/>
              <w:spacing w:after="0" w:line="240" w:lineRule="auto"/>
              <w:ind w:left="848" w:hanging="848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sz w:val="20"/>
                <w:szCs w:val="20"/>
              </w:rPr>
              <w:t>K3</w:t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sym w:font="Symbol" w:char="F02D"/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t xml:space="preserve">W05 ma wiedzę dotyczącą przedsiębiorczości oraz uwarunkowań prawnych i etycznych związanych z działalnością naukową 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– realizacja w ramach zajęć obowiązkowych.</w:t>
            </w:r>
          </w:p>
          <w:p w:rsidR="007A63F4" w:rsidRPr="007A63F4" w:rsidRDefault="007A63F4" w:rsidP="007A63F4">
            <w:pPr>
              <w:keepNext/>
              <w:spacing w:after="0" w:line="240" w:lineRule="auto"/>
              <w:ind w:left="848" w:hanging="848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7A63F4" w:rsidRPr="007A63F4" w:rsidRDefault="007A63F4" w:rsidP="007A63F4">
            <w:pPr>
              <w:keepNext/>
              <w:spacing w:before="120" w:after="0" w:line="240" w:lineRule="auto"/>
              <w:ind w:left="-23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>UMIEJĘTNOŚCI</w:t>
            </w:r>
          </w:p>
          <w:p w:rsidR="007A63F4" w:rsidRPr="007A63F4" w:rsidRDefault="007A63F4" w:rsidP="007A63F4">
            <w:pPr>
              <w:keepNext/>
              <w:spacing w:after="0" w:line="240" w:lineRule="auto"/>
              <w:ind w:left="848" w:hanging="848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sz w:val="20"/>
                <w:szCs w:val="20"/>
              </w:rPr>
              <w:t>K3</w:t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sym w:font="Symbol" w:char="F02D"/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t>U01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potrafi   pozyskiwać   informacje   z   literatury,   baz danych i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innych źródeł, integrować je, dokonywać ich interpretacji i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krytycznej oceny oraz wyciągać wnioski i formułować opinie – realizacja w ramach zajęć obowiązkowych;</w:t>
            </w:r>
          </w:p>
          <w:p w:rsidR="007A63F4" w:rsidRPr="007A63F4" w:rsidRDefault="007A63F4" w:rsidP="007A63F4">
            <w:pPr>
              <w:keepNext/>
              <w:spacing w:after="0" w:line="240" w:lineRule="auto"/>
              <w:ind w:left="848" w:hanging="848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sz w:val="20"/>
                <w:szCs w:val="20"/>
              </w:rPr>
              <w:t>K3</w:t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sym w:font="Symbol" w:char="F02D"/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t>U02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potrafi     skutecznie     przekazywać     swoją     wiedzę    i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umiejętności różnym grupom odbiorców, ze szczególnym uwzględnieniem studentów, lub w inny sposób wnosić wkład do kształcenia specjalistów − realizacja w ramach modułu I, II i III zajęć fakultatywnych i praktyk;</w:t>
            </w:r>
          </w:p>
          <w:p w:rsidR="007A63F4" w:rsidRPr="007A63F4" w:rsidRDefault="007A63F4" w:rsidP="007A63F4">
            <w:pPr>
              <w:keepNext/>
              <w:spacing w:after="0" w:line="240" w:lineRule="auto"/>
              <w:ind w:left="848" w:hanging="848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sz w:val="20"/>
                <w:szCs w:val="20"/>
              </w:rPr>
              <w:lastRenderedPageBreak/>
              <w:t>K3</w:t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sym w:font="Symbol" w:char="F02D"/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t>U03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wykazuje   umiejętność    samodzielnego posługiwania się nowoczesnymi technikami badawczymi − realizacja w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ramach zajęć obowiązkowych i praktyk;</w:t>
            </w:r>
          </w:p>
          <w:p w:rsidR="007A63F4" w:rsidRPr="007A63F4" w:rsidRDefault="007A63F4" w:rsidP="007A63F4">
            <w:pPr>
              <w:keepNext/>
              <w:spacing w:after="0" w:line="240" w:lineRule="auto"/>
              <w:ind w:left="848" w:hanging="848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sz w:val="20"/>
                <w:szCs w:val="20"/>
              </w:rPr>
              <w:t>K3</w:t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sym w:font="Symbol" w:char="F02D"/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t>U04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potrafi dokumentować wyniki prac badawczych oraz tworzyć opracowania mające charakter publikacji naukowych − realizacja w ramach modułu zajęć fakultatywnych i praktyk;</w:t>
            </w:r>
          </w:p>
          <w:p w:rsidR="007A63F4" w:rsidRPr="007A63F4" w:rsidRDefault="007A63F4" w:rsidP="007A63F4">
            <w:pPr>
              <w:keepNext/>
              <w:spacing w:after="0" w:line="240" w:lineRule="auto"/>
              <w:ind w:left="848" w:hanging="848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sz w:val="20"/>
                <w:szCs w:val="20"/>
              </w:rPr>
              <w:t>K3</w:t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sym w:font="Symbol" w:char="F02D"/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t>U05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potrafi, wykorzystując posiadana wiedzę, dokonać krytycznej oceny rezultatów badań i innych prac o charakterze twórczym własnych i innych twórców − realizacja w ramach modułu IV zajęć fakultatywnych i praktyk;</w:t>
            </w:r>
          </w:p>
          <w:p w:rsidR="007A63F4" w:rsidRPr="007A63F4" w:rsidRDefault="007A63F4" w:rsidP="007A63F4">
            <w:pPr>
              <w:keepNext/>
              <w:spacing w:after="0" w:line="240" w:lineRule="auto"/>
              <w:ind w:left="830" w:hanging="830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sz w:val="20"/>
                <w:szCs w:val="20"/>
              </w:rPr>
              <w:t>K3</w:t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sym w:font="Symbol" w:char="F02D"/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t>U06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potrafi   posługiwać   się   językiem   nowożytnym   w  stopniu umożliwiającym swobodna komunikację z naukowcami, w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tym pisanie artykułów i wygłaszanie referatów − realizacja w formie specjalistycznych warsztatów z wybranego języka obcego.</w:t>
            </w:r>
          </w:p>
          <w:p w:rsidR="007A63F4" w:rsidRPr="007A63F4" w:rsidRDefault="007A63F4" w:rsidP="007A63F4">
            <w:pPr>
              <w:keepNext/>
              <w:spacing w:before="120" w:after="0" w:line="240" w:lineRule="auto"/>
              <w:ind w:left="-23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>KOMPETENCJE SPOŁECZNE</w:t>
            </w:r>
          </w:p>
          <w:p w:rsidR="007A63F4" w:rsidRPr="007A63F4" w:rsidRDefault="007A63F4" w:rsidP="007A63F4">
            <w:pPr>
              <w:keepNext/>
              <w:spacing w:after="0" w:line="240" w:lineRule="auto"/>
              <w:ind w:left="830" w:hanging="830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sz w:val="20"/>
                <w:szCs w:val="20"/>
              </w:rPr>
              <w:t>K3</w:t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sym w:font="Symbol" w:char="F02D"/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t>K01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rozumie   potrzebę   ciągłego dokształcania się, podnoszenia kompetencji zawodowych i osobistych, a zwłaszcza śledzenia i analizowania najnowszych osiągnięć związanych z inżynierią środowiska − realizacja w ramach  zajęć obowiązkowych, fakultatywnych i praktyk </w:t>
            </w:r>
          </w:p>
          <w:p w:rsidR="007A63F4" w:rsidRPr="007A63F4" w:rsidRDefault="007A63F4" w:rsidP="007A63F4">
            <w:pPr>
              <w:keepNext/>
              <w:spacing w:after="0" w:line="240" w:lineRule="auto"/>
              <w:ind w:left="830" w:hanging="830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sz w:val="20"/>
                <w:szCs w:val="20"/>
              </w:rPr>
              <w:t>K3</w:t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sym w:font="Symbol" w:char="F02D"/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t>K02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rozumie potrzebę  przekazywania  informacji o osiągnięciach nauki i potrafi przekazać takie informacje w sposób powszechnie zrozumiały − realizacja w ramach modułu zajęć obowiązkowych, fakultatywnych i praktyk;</w:t>
            </w:r>
          </w:p>
          <w:p w:rsidR="007A63F4" w:rsidRPr="007A63F4" w:rsidRDefault="007A63F4" w:rsidP="007A63F4">
            <w:pPr>
              <w:keepNext/>
              <w:spacing w:after="0" w:line="240" w:lineRule="auto"/>
              <w:ind w:left="830" w:hanging="830"/>
              <w:contextualSpacing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sz w:val="20"/>
                <w:szCs w:val="20"/>
              </w:rPr>
              <w:t>K3</w:t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sym w:font="Symbol" w:char="F02D"/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t xml:space="preserve">K03  ma  świadomość  profesjonalizmu oraz przestrzegania zasad etyki zawodowej 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− realizacja w ramach  zajęć obowiązkowych, fakultatywnych i praktyk</w:t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:rsidR="007A63F4" w:rsidRPr="007A63F4" w:rsidRDefault="007A63F4" w:rsidP="007A63F4">
            <w:pPr>
              <w:keepNext/>
              <w:spacing w:after="0" w:line="240" w:lineRule="auto"/>
              <w:ind w:left="830" w:hanging="830"/>
              <w:contextualSpacing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sz w:val="20"/>
                <w:szCs w:val="20"/>
              </w:rPr>
              <w:t>K3</w:t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sym w:font="Symbol" w:char="F02D"/>
            </w:r>
            <w:r w:rsidRPr="007A63F4">
              <w:rPr>
                <w:rFonts w:ascii="Arial" w:eastAsia="Calibri" w:hAnsi="Arial" w:cs="Arial"/>
                <w:sz w:val="20"/>
                <w:szCs w:val="20"/>
              </w:rPr>
              <w:t xml:space="preserve">K04  ma   świadomość   przydatności   i możliwości wykorzystania wyników badań naukowych z poszanowaniem prawa własności intelektualnej 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− realizacja w ramach  zajęć obowiązkowych</w:t>
            </w:r>
          </w:p>
        </w:tc>
      </w:tr>
      <w:tr w:rsidR="007A63F4" w:rsidRPr="007A63F4" w:rsidTr="00BF48AF">
        <w:trPr>
          <w:trHeight w:val="1008"/>
        </w:trPr>
        <w:tc>
          <w:tcPr>
            <w:tcW w:w="3217" w:type="dxa"/>
          </w:tcPr>
          <w:p w:rsidR="007A63F4" w:rsidRPr="007A63F4" w:rsidRDefault="007A63F4" w:rsidP="007A63F4">
            <w:pPr>
              <w:keepNext/>
              <w:spacing w:after="0" w:line="240" w:lineRule="auto"/>
              <w:ind w:left="-23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Warunki i tryb rekrutacji na studia doktoranckie</w:t>
            </w:r>
          </w:p>
        </w:tc>
        <w:tc>
          <w:tcPr>
            <w:tcW w:w="6399" w:type="dxa"/>
          </w:tcPr>
          <w:p w:rsidR="007A63F4" w:rsidRPr="007A63F4" w:rsidRDefault="007A63F4" w:rsidP="007A63F4">
            <w:pPr>
              <w:keepNext/>
              <w:numPr>
                <w:ilvl w:val="0"/>
                <w:numId w:val="2"/>
              </w:numPr>
              <w:spacing w:after="0" w:line="240" w:lineRule="auto"/>
              <w:ind w:left="355" w:hanging="283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Rekrutacja na studia doktoranckie odbywa się w drodze konkursu.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2"/>
              </w:numPr>
              <w:spacing w:after="0" w:line="240" w:lineRule="auto"/>
              <w:ind w:left="355" w:hanging="283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Warunkiem ubiegania się o przyjęcie na studia jest posiadanie kwalifikacji drugiego stopnia, </w:t>
            </w:r>
            <w:r w:rsidRPr="007A63F4">
              <w:rPr>
                <w:rFonts w:ascii="Arial" w:eastAsia="Batang" w:hAnsi="Arial" w:cs="Arial"/>
                <w:sz w:val="20"/>
                <w:szCs w:val="20"/>
                <w:lang w:eastAsia="pl-PL"/>
              </w:rPr>
              <w:t xml:space="preserve">zbieżność ukończonego kierunku studiów z dyscypliną naukową, w zakresie której realizowane będą studia doktoranckie, uzyskanie </w:t>
            </w:r>
            <w:r w:rsidRPr="007A63F4">
              <w:rPr>
                <w:rFonts w:ascii="Arial" w:hAnsi="Arial" w:cs="Arial"/>
                <w:sz w:val="20"/>
                <w:szCs w:val="20"/>
              </w:rPr>
              <w:t xml:space="preserve">na dyplomie ukończenia studiów oceny co najmniej dobrej (4,0) 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lub statusu beneficjenta programu „Diamentowy Grant”.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2"/>
              </w:numPr>
              <w:spacing w:after="0" w:line="240" w:lineRule="auto"/>
              <w:ind w:left="355" w:hanging="283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Podstawą kwalifikacji jest średnia ocen uzyskanych w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postępowaniu kwalifikacyjnym obejmującym: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1"/>
              </w:numPr>
              <w:tabs>
                <w:tab w:val="left" w:pos="497"/>
              </w:tabs>
              <w:spacing w:after="0" w:line="240" w:lineRule="auto"/>
              <w:ind w:left="497" w:hanging="142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egzamin kwalifikacyjny z dyscypliny inżynieria środowiska,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1"/>
              </w:numPr>
              <w:tabs>
                <w:tab w:val="left" w:pos="497"/>
              </w:tabs>
              <w:spacing w:after="0" w:line="240" w:lineRule="auto"/>
              <w:ind w:left="497" w:hanging="142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wynik studiów drugiego stopnia lub jednolitych studiów magisterskich,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1"/>
              </w:numPr>
              <w:tabs>
                <w:tab w:val="left" w:pos="497"/>
              </w:tabs>
              <w:spacing w:after="0" w:line="240" w:lineRule="auto"/>
              <w:ind w:left="497" w:hanging="142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Beneficjent programu „Diamentowy Grant” otrzymuje na liście rankingowej maksymalny wynik z postępowania kwalifikacyjnego – 5,0.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1"/>
              </w:numPr>
              <w:tabs>
                <w:tab w:val="left" w:pos="497"/>
              </w:tabs>
              <w:spacing w:after="0" w:line="240" w:lineRule="auto"/>
              <w:ind w:left="497" w:hanging="142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Ocena niedostateczna uzyskana z egzaminu kwalifikacyjnego dyskwalifikuje kandydata z dalszego postępowania rekrutacyjnego </w:t>
            </w:r>
          </w:p>
        </w:tc>
      </w:tr>
      <w:tr w:rsidR="007A63F4" w:rsidRPr="007A63F4" w:rsidTr="00BF48AF">
        <w:trPr>
          <w:trHeight w:val="1008"/>
        </w:trPr>
        <w:tc>
          <w:tcPr>
            <w:tcW w:w="3217" w:type="dxa"/>
          </w:tcPr>
          <w:p w:rsidR="007A63F4" w:rsidRPr="007A63F4" w:rsidRDefault="007A63F4" w:rsidP="007A63F4">
            <w:pPr>
              <w:keepNext/>
              <w:spacing w:after="0" w:line="240" w:lineRule="auto"/>
              <w:ind w:left="-23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Program studiów doktoranckich</w:t>
            </w:r>
          </w:p>
        </w:tc>
        <w:tc>
          <w:tcPr>
            <w:tcW w:w="6399" w:type="dxa"/>
          </w:tcPr>
          <w:p w:rsidR="007A63F4" w:rsidRPr="007A63F4" w:rsidRDefault="007A63F4" w:rsidP="007A63F4">
            <w:pPr>
              <w:keepNext/>
              <w:spacing w:before="120" w:after="0" w:line="24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>A. GRUPY PRZEDMIOTÓW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6"/>
              </w:numPr>
              <w:spacing w:after="0" w:line="240" w:lineRule="auto"/>
              <w:ind w:left="470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zajęcia z kształcenia ogólnego – 3,5 ECTS/75 h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6"/>
              </w:numPr>
              <w:spacing w:after="0" w:line="240" w:lineRule="auto"/>
              <w:ind w:left="470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zajęcia rozwijające umiejętności dydaktyczne przygotowujące doktoranta do wykonania zawodu nauczyciela akademickiego − 5 ECTS/75 h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6"/>
              </w:numPr>
              <w:spacing w:after="0" w:line="240" w:lineRule="auto"/>
              <w:ind w:left="470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zajęcia rozwijające umiejętności zawodowe przygotowujące doktoranta do pracy o charakterze badawczym lub badawczo-rozwojowym − 7 ECTS/90 h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6"/>
              </w:numPr>
              <w:spacing w:after="0" w:line="240" w:lineRule="auto"/>
              <w:ind w:left="470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zajęcia z zakresu dziedziny nauk technicznych − 9,5 ECTS/165 h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6"/>
              </w:numPr>
              <w:spacing w:after="0" w:line="240" w:lineRule="auto"/>
              <w:ind w:left="470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praktyki zawodowe − 12 ECTS/360 h</w:t>
            </w:r>
          </w:p>
          <w:p w:rsidR="007A63F4" w:rsidRPr="007A63F4" w:rsidRDefault="007A63F4" w:rsidP="007A63F4">
            <w:pPr>
              <w:keepNext/>
              <w:spacing w:after="0" w:line="240" w:lineRule="auto"/>
              <w:ind w:left="470" w:hanging="360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7A63F4" w:rsidRPr="007A63F4" w:rsidRDefault="007A63F4" w:rsidP="007A63F4">
            <w:pPr>
              <w:keepNext/>
              <w:spacing w:after="0" w:line="240" w:lineRule="auto"/>
              <w:ind w:left="470" w:hanging="360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ogółem: </w:t>
            </w:r>
            <w:r w:rsidRPr="007A63F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37 ECTS/ 765 h</w:t>
            </w:r>
          </w:p>
          <w:p w:rsidR="007A63F4" w:rsidRPr="007A63F4" w:rsidRDefault="007A63F4" w:rsidP="007A63F4">
            <w:pPr>
              <w:keepNext/>
              <w:spacing w:after="0" w:line="240" w:lineRule="auto"/>
              <w:ind w:left="470" w:hanging="360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7A63F4" w:rsidRPr="007A63F4" w:rsidRDefault="007A63F4" w:rsidP="007A63F4">
            <w:pPr>
              <w:keepNext/>
              <w:spacing w:before="120" w:after="0" w:line="24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>B. PRZEDMIOTY W GRUPACH</w:t>
            </w:r>
          </w:p>
          <w:p w:rsidR="007A63F4" w:rsidRPr="007A63F4" w:rsidRDefault="00AB39BD" w:rsidP="007A63F4">
            <w:pPr>
              <w:keepNext/>
              <w:spacing w:before="120" w:after="0" w:line="24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I.    </w:t>
            </w:r>
            <w:r w:rsidR="007A63F4" w:rsidRPr="007A63F4">
              <w:rPr>
                <w:rFonts w:ascii="Arial" w:eastAsia="Calibri" w:hAnsi="Arial" w:cs="Arial"/>
                <w:bCs/>
                <w:sz w:val="20"/>
                <w:szCs w:val="20"/>
              </w:rPr>
              <w:t>ZAJĘCIA Z KSZTAŁCENIA OGÓLNEGO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3"/>
              </w:numPr>
              <w:spacing w:after="0" w:line="240" w:lineRule="auto"/>
              <w:ind w:left="358" w:hanging="284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Filizofia</w:t>
            </w:r>
            <w:proofErr w:type="spellEnd"/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/Ekonomia/Historia/Socjologia/Nauki o polityce lub inny przedmiot z dyscypliny dodatkowej (jeden do wyboru) – 2 ECTS/30h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3"/>
              </w:numPr>
              <w:spacing w:after="0" w:line="240" w:lineRule="auto"/>
              <w:ind w:left="358" w:hanging="284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Metodologia nauk – 0,5 ECTS/15h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3"/>
              </w:numPr>
              <w:spacing w:after="0" w:line="240" w:lineRule="auto"/>
              <w:ind w:left="358" w:hanging="284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Etyka w nauce i prawo własności intelektualnej – 0,5 ECTS/15h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3"/>
              </w:numPr>
              <w:spacing w:after="0" w:line="240" w:lineRule="auto"/>
              <w:ind w:left="358" w:hanging="284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Przedsiębiorczość – 0,5 ECTS/15h</w:t>
            </w:r>
          </w:p>
          <w:p w:rsidR="007A63F4" w:rsidRPr="007A63F4" w:rsidRDefault="00AB39BD" w:rsidP="007A63F4">
            <w:pPr>
              <w:keepNext/>
              <w:spacing w:before="120" w:after="0" w:line="240" w:lineRule="auto"/>
              <w:ind w:left="356" w:hanging="356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II. </w:t>
            </w:r>
            <w:r w:rsidR="007A63F4" w:rsidRPr="007A63F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ZAJĘCIA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7A63F4" w:rsidRPr="007A63F4">
              <w:rPr>
                <w:rFonts w:ascii="Arial" w:eastAsia="Calibri" w:hAnsi="Arial" w:cs="Arial"/>
                <w:bCs/>
                <w:sz w:val="20"/>
                <w:szCs w:val="20"/>
              </w:rPr>
              <w:t>ROZWIJAJĄCE UMIEJĘTNOŚCI DYDAKTYCZNE   PRZYGOTOWUJĄCE DOKTORANTA DO WYKONYWANIA ZAWODU NAUCZYCIELA AKADEMICKIEGO</w:t>
            </w:r>
          </w:p>
          <w:p w:rsidR="007A63F4" w:rsidRPr="007A63F4" w:rsidRDefault="007A63F4" w:rsidP="007A63F4">
            <w:pPr>
              <w:keepNext/>
              <w:spacing w:before="120"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i/>
                <w:sz w:val="20"/>
                <w:szCs w:val="20"/>
                <w:u w:val="single"/>
              </w:rPr>
              <w:t>Moduł I (jeden przedmiot do wyboru</w:t>
            </w:r>
            <w:r w:rsidRPr="007A63F4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)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4"/>
              </w:numPr>
              <w:spacing w:after="0" w:line="240" w:lineRule="auto"/>
              <w:ind w:left="355" w:hanging="283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Nowoczesne metody i techniki prowadzenia zajęć dydaktycznych – 2,5 ECTS/30h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4"/>
              </w:numPr>
              <w:spacing w:after="0" w:line="240" w:lineRule="auto"/>
              <w:ind w:left="355" w:hanging="283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E-nauczyciel i e-nauczanie. Wprowadzenie do zagadnień e-learningu – 2,5 ECTS/30h</w:t>
            </w:r>
          </w:p>
          <w:p w:rsidR="007A63F4" w:rsidRPr="007A63F4" w:rsidRDefault="007A63F4" w:rsidP="007A63F4">
            <w:pPr>
              <w:keepNext/>
              <w:spacing w:before="120"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i/>
                <w:sz w:val="20"/>
                <w:szCs w:val="20"/>
                <w:u w:val="single"/>
              </w:rPr>
            </w:pPr>
            <w:r w:rsidRPr="007A63F4">
              <w:rPr>
                <w:rFonts w:ascii="Arial" w:eastAsia="Calibri" w:hAnsi="Arial" w:cs="Arial"/>
                <w:bCs/>
                <w:i/>
                <w:sz w:val="20"/>
                <w:szCs w:val="20"/>
                <w:u w:val="single"/>
              </w:rPr>
              <w:t>Moduł II (jeden przedmiot do wyboru)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5"/>
              </w:numPr>
              <w:spacing w:after="0" w:line="240" w:lineRule="auto"/>
              <w:ind w:left="355" w:hanging="283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Emisja głosu – 0,5 ECTS/15h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5"/>
              </w:numPr>
              <w:spacing w:after="0" w:line="240" w:lineRule="auto"/>
              <w:ind w:left="355" w:hanging="283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Sztuka wystąpień publicznych − 0,5 ECTS/15h</w:t>
            </w:r>
          </w:p>
          <w:p w:rsidR="007A63F4" w:rsidRPr="007A63F4" w:rsidRDefault="007A63F4" w:rsidP="007A63F4">
            <w:pPr>
              <w:keepNext/>
              <w:spacing w:before="120"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i/>
                <w:sz w:val="20"/>
                <w:szCs w:val="20"/>
                <w:u w:val="single"/>
              </w:rPr>
            </w:pPr>
            <w:r w:rsidRPr="007A63F4">
              <w:rPr>
                <w:rFonts w:ascii="Arial" w:eastAsia="Calibri" w:hAnsi="Arial" w:cs="Arial"/>
                <w:bCs/>
                <w:i/>
                <w:sz w:val="20"/>
                <w:szCs w:val="20"/>
                <w:u w:val="single"/>
              </w:rPr>
              <w:t>Moduł III (jeden przedmiot do wyboru)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5"/>
              </w:numPr>
              <w:spacing w:before="120" w:after="0" w:line="240" w:lineRule="auto"/>
              <w:ind w:left="355" w:hanging="283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Wprowadzenie do pedagogiki − 2 ECTS/30h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5"/>
              </w:numPr>
              <w:spacing w:before="120" w:after="0" w:line="240" w:lineRule="auto"/>
              <w:ind w:left="355" w:hanging="283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Dydaktyka szkoły wyższej − 2 ECTS/30h</w:t>
            </w:r>
          </w:p>
          <w:p w:rsidR="007A63F4" w:rsidRPr="007A63F4" w:rsidRDefault="007A63F4" w:rsidP="007A63F4">
            <w:pPr>
              <w:keepNext/>
              <w:spacing w:before="120" w:after="0" w:line="240" w:lineRule="auto"/>
              <w:ind w:left="355" w:hanging="355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III. ZAJĘCIA  ROZWIJAJĄCE  UMIEJĘTNOŚCI  ZAWODOWE PRZYGOTOWUJĄCE DOKTORANTA DO PRACY O CHARAKTERZE BADAWCZYM LUB BADAWCZO – ROZWOJOWYM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5"/>
              </w:numPr>
              <w:spacing w:after="0" w:line="240" w:lineRule="auto"/>
              <w:ind w:left="358" w:hanging="284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Metodologia nauk technicznych – 2 ECTS/30h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5"/>
              </w:numPr>
              <w:spacing w:after="0" w:line="240" w:lineRule="auto"/>
              <w:ind w:left="358" w:hanging="284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Specjalistyczne warsztaty z wybranego języka obcego – 3 ECTS/30h</w:t>
            </w:r>
          </w:p>
          <w:p w:rsidR="007A63F4" w:rsidRPr="007A63F4" w:rsidRDefault="007A63F4" w:rsidP="007A63F4">
            <w:pPr>
              <w:keepNext/>
              <w:spacing w:before="120"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i/>
                <w:sz w:val="20"/>
                <w:szCs w:val="20"/>
                <w:u w:val="single"/>
              </w:rPr>
            </w:pPr>
            <w:r w:rsidRPr="007A63F4">
              <w:rPr>
                <w:rFonts w:ascii="Arial" w:eastAsia="Calibri" w:hAnsi="Arial" w:cs="Arial"/>
                <w:bCs/>
                <w:i/>
                <w:sz w:val="20"/>
                <w:szCs w:val="20"/>
                <w:u w:val="single"/>
              </w:rPr>
              <w:t>Moduł IV (dwa przedmioty do wyboru)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5"/>
              </w:numPr>
              <w:spacing w:after="0" w:line="240" w:lineRule="auto"/>
              <w:ind w:left="358" w:hanging="284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Warsztaty kreatywnego myślenia − 1 ECTS/15h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5"/>
              </w:numPr>
              <w:spacing w:after="0" w:line="240" w:lineRule="auto"/>
              <w:ind w:left="358" w:hanging="284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Przygotowanie projektów badawczo-rozwojowych − 1 ECTS/15h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5"/>
              </w:numPr>
              <w:spacing w:after="0" w:line="240" w:lineRule="auto"/>
              <w:ind w:left="358" w:hanging="284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Przygotowanie i redakcja tekstu naukowego − 1 ECTS/15h</w:t>
            </w:r>
          </w:p>
          <w:p w:rsidR="007A63F4" w:rsidRPr="007A63F4" w:rsidRDefault="007A63F4" w:rsidP="007A63F4">
            <w:pPr>
              <w:keepNext/>
              <w:spacing w:before="120" w:after="0" w:line="240" w:lineRule="auto"/>
              <w:ind w:left="355" w:hanging="355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IV. ZAJĘCIA Z ZAKRESU DZIEDZINY I DYSCYPLINY NAUKOWEJ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5"/>
              </w:numPr>
              <w:spacing w:after="0" w:line="240" w:lineRule="auto"/>
              <w:ind w:left="358" w:hanging="284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Wykłady monograficzne – 0,5 ECTS/15h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5"/>
              </w:numPr>
              <w:spacing w:after="0" w:line="240" w:lineRule="auto"/>
              <w:ind w:left="358" w:hanging="284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Przedmioty w ramach dyscypliny naukowej − 5 ECTS/90h</w:t>
            </w:r>
          </w:p>
          <w:p w:rsidR="007A63F4" w:rsidRPr="007A63F4" w:rsidRDefault="007A63F4" w:rsidP="007A63F4">
            <w:pPr>
              <w:keepNext/>
              <w:numPr>
                <w:ilvl w:val="0"/>
                <w:numId w:val="5"/>
              </w:numPr>
              <w:spacing w:after="0" w:line="240" w:lineRule="auto"/>
              <w:ind w:left="358" w:hanging="284"/>
              <w:contextualSpacing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Seminarium doktoranckie – 4 ECTS/60h</w:t>
            </w:r>
          </w:p>
          <w:p w:rsidR="007A63F4" w:rsidRPr="007A63F4" w:rsidRDefault="007A63F4" w:rsidP="007A63F4">
            <w:pPr>
              <w:keepNext/>
              <w:spacing w:before="120" w:after="0" w:line="24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63F4">
              <w:rPr>
                <w:rFonts w:ascii="Arial" w:eastAsia="Calibri" w:hAnsi="Arial" w:cs="Arial"/>
                <w:bCs/>
                <w:sz w:val="20"/>
                <w:szCs w:val="20"/>
              </w:rPr>
              <w:t>V. PRAKTYKI ZAWODOWE – 12 ECTS/360h</w:t>
            </w:r>
          </w:p>
        </w:tc>
      </w:tr>
    </w:tbl>
    <w:p w:rsidR="00512338" w:rsidRPr="000601DA" w:rsidRDefault="00512338" w:rsidP="007A63F4">
      <w:pPr>
        <w:keepNext/>
        <w:spacing w:after="0" w:line="240" w:lineRule="auto"/>
        <w:ind w:left="4956" w:firstLine="708"/>
        <w:outlineLvl w:val="0"/>
        <w:rPr>
          <w:rFonts w:ascii="Arial" w:hAnsi="Arial" w:cs="Arial"/>
          <w:b/>
        </w:rPr>
      </w:pPr>
    </w:p>
    <w:sectPr w:rsidR="00512338" w:rsidRPr="0006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665"/>
    <w:multiLevelType w:val="hybridMultilevel"/>
    <w:tmpl w:val="1E0AEA46"/>
    <w:lvl w:ilvl="0" w:tplc="15E8E552">
      <w:start w:val="1"/>
      <w:numFmt w:val="upperRoman"/>
      <w:lvlText w:val="%1."/>
      <w:lvlJc w:val="left"/>
      <w:pPr>
        <w:tabs>
          <w:tab w:val="num" w:pos="0"/>
        </w:tabs>
        <w:ind w:left="697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968AB"/>
    <w:multiLevelType w:val="hybridMultilevel"/>
    <w:tmpl w:val="75223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E6B5E"/>
    <w:multiLevelType w:val="hybridMultilevel"/>
    <w:tmpl w:val="82C2C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C6FE7"/>
    <w:multiLevelType w:val="hybridMultilevel"/>
    <w:tmpl w:val="02B41F9A"/>
    <w:lvl w:ilvl="0" w:tplc="C41049D0">
      <w:start w:val="1"/>
      <w:numFmt w:val="bullet"/>
      <w:lvlText w:val="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>
    <w:nsid w:val="79D363AF"/>
    <w:multiLevelType w:val="hybridMultilevel"/>
    <w:tmpl w:val="0A3ACA8A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>
    <w:nsid w:val="7EA436A4"/>
    <w:multiLevelType w:val="hybridMultilevel"/>
    <w:tmpl w:val="539C0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A7"/>
    <w:rsid w:val="000601DA"/>
    <w:rsid w:val="001D4149"/>
    <w:rsid w:val="00236C40"/>
    <w:rsid w:val="0024438E"/>
    <w:rsid w:val="00263574"/>
    <w:rsid w:val="0028206D"/>
    <w:rsid w:val="00353063"/>
    <w:rsid w:val="0038686F"/>
    <w:rsid w:val="00512338"/>
    <w:rsid w:val="0051755F"/>
    <w:rsid w:val="006069CA"/>
    <w:rsid w:val="00745AFC"/>
    <w:rsid w:val="007A63F4"/>
    <w:rsid w:val="00904EC6"/>
    <w:rsid w:val="009A78F3"/>
    <w:rsid w:val="009F6B39"/>
    <w:rsid w:val="00A545FC"/>
    <w:rsid w:val="00AB39BD"/>
    <w:rsid w:val="00D1686B"/>
    <w:rsid w:val="00F52BA7"/>
    <w:rsid w:val="00FA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1389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Filipkowska</dc:creator>
  <cp:lastModifiedBy>e.mocarska</cp:lastModifiedBy>
  <cp:revision>4</cp:revision>
  <cp:lastPrinted>2016-02-17T09:40:00Z</cp:lastPrinted>
  <dcterms:created xsi:type="dcterms:W3CDTF">2016-02-26T07:40:00Z</dcterms:created>
  <dcterms:modified xsi:type="dcterms:W3CDTF">2016-07-29T12:19:00Z</dcterms:modified>
</cp:coreProperties>
</file>